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FBE0" w14:textId="77777777" w:rsidR="00950E99" w:rsidRPr="006B3F25" w:rsidRDefault="00950E99" w:rsidP="006B3F2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cs="Whitney Bold"/>
          <w:b/>
          <w:spacing w:val="-6"/>
          <w:szCs w:val="20"/>
        </w:rPr>
      </w:pPr>
      <w:r w:rsidRPr="006B3F25">
        <w:rPr>
          <w:rFonts w:cs="Whitney Bold"/>
          <w:b/>
          <w:spacing w:val="-6"/>
          <w:szCs w:val="20"/>
        </w:rPr>
        <w:t>Archbright™</w:t>
      </w:r>
    </w:p>
    <w:p w14:paraId="1F0E7B45" w14:textId="77777777" w:rsidR="00950E99" w:rsidRPr="006B3F25" w:rsidRDefault="00950E99" w:rsidP="006B3F2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cs="Whitney Bold"/>
          <w:b/>
          <w:spacing w:val="-6"/>
          <w:szCs w:val="20"/>
        </w:rPr>
      </w:pPr>
      <w:r w:rsidRPr="006B3F25">
        <w:rPr>
          <w:rFonts w:cs="Whitney Bold"/>
          <w:b/>
          <w:spacing w:val="-6"/>
          <w:szCs w:val="20"/>
        </w:rPr>
        <w:t>Insights Newsletter</w:t>
      </w:r>
    </w:p>
    <w:p w14:paraId="099BD711" w14:textId="353BCE8A" w:rsidR="00950E99" w:rsidRPr="006B3F25" w:rsidRDefault="00FB1EB9" w:rsidP="006B3F2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cs="Whitney Bold"/>
          <w:b/>
          <w:spacing w:val="-6"/>
          <w:szCs w:val="20"/>
        </w:rPr>
      </w:pPr>
      <w:r w:rsidRPr="006B3F25">
        <w:rPr>
          <w:rFonts w:cs="Whitney Bold"/>
          <w:b/>
          <w:spacing w:val="-6"/>
          <w:szCs w:val="20"/>
        </w:rPr>
        <w:t>September</w:t>
      </w:r>
      <w:r w:rsidR="00223EC7" w:rsidRPr="006B3F25">
        <w:rPr>
          <w:rFonts w:cs="Whitney Bold"/>
          <w:b/>
          <w:spacing w:val="-6"/>
          <w:szCs w:val="20"/>
        </w:rPr>
        <w:t xml:space="preserve"> </w:t>
      </w:r>
      <w:r w:rsidR="00950E99" w:rsidRPr="006B3F25">
        <w:rPr>
          <w:rFonts w:cs="Whitney Bold"/>
          <w:b/>
          <w:spacing w:val="-6"/>
          <w:szCs w:val="20"/>
        </w:rPr>
        <w:t>2022</w:t>
      </w:r>
    </w:p>
    <w:p w14:paraId="4F8A31BE" w14:textId="77777777" w:rsidR="004B50F8" w:rsidRPr="006B3F25" w:rsidRDefault="004B50F8" w:rsidP="006B3F25">
      <w:pPr>
        <w:suppressAutoHyphens/>
        <w:autoSpaceDE w:val="0"/>
        <w:autoSpaceDN w:val="0"/>
        <w:adjustRightInd w:val="0"/>
        <w:spacing w:after="120" w:line="250" w:lineRule="atLeast"/>
        <w:textAlignment w:val="center"/>
        <w:rPr>
          <w:rFonts w:cs="Whitney Bold"/>
          <w:b/>
          <w:bCs/>
          <w:spacing w:val="-10"/>
          <w:szCs w:val="20"/>
        </w:rPr>
      </w:pPr>
    </w:p>
    <w:p w14:paraId="2751C733" w14:textId="223CCC94" w:rsidR="00596D61" w:rsidRPr="006B3F25" w:rsidRDefault="008D2E25" w:rsidP="006B3F25">
      <w:pPr>
        <w:suppressAutoHyphens/>
        <w:autoSpaceDE w:val="0"/>
        <w:autoSpaceDN w:val="0"/>
        <w:adjustRightInd w:val="0"/>
        <w:spacing w:after="120" w:line="250" w:lineRule="atLeast"/>
        <w:textAlignment w:val="center"/>
        <w:rPr>
          <w:rFonts w:cs="Whitney Bold"/>
          <w:b/>
          <w:bCs/>
          <w:spacing w:val="-9"/>
          <w:szCs w:val="20"/>
        </w:rPr>
      </w:pPr>
      <w:r w:rsidRPr="006B3F25">
        <w:rPr>
          <w:rFonts w:cs="Whitney Bold"/>
          <w:b/>
          <w:bCs/>
          <w:spacing w:val="-10"/>
          <w:szCs w:val="20"/>
        </w:rPr>
        <w:t>Attention! The Results for Archbright’s 2022 Benefits Plus Survey Are Here</w:t>
      </w:r>
    </w:p>
    <w:p w14:paraId="11810A5B" w14:textId="77777777" w:rsidR="00515BA9" w:rsidRPr="006B3F25" w:rsidRDefault="00515BA9" w:rsidP="006B3F25">
      <w:pPr>
        <w:suppressAutoHyphens/>
        <w:autoSpaceDE w:val="0"/>
        <w:autoSpaceDN w:val="0"/>
        <w:adjustRightInd w:val="0"/>
        <w:spacing w:after="120" w:line="250" w:lineRule="atLeast"/>
        <w:textAlignment w:val="center"/>
        <w:rPr>
          <w:rFonts w:cs="Whitney Bold"/>
          <w:b/>
          <w:bCs/>
          <w:spacing w:val="-9"/>
          <w:szCs w:val="20"/>
        </w:rPr>
      </w:pPr>
    </w:p>
    <w:p w14:paraId="6A78B7D6" w14:textId="77777777" w:rsidR="00D9313E" w:rsidRPr="006B3F25" w:rsidRDefault="00D9313E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The results are in. Now’s your chance to get insight into holidays, time off, general compensation trends, and health &amp; welfare benefits for employers in the Pacific Northwest.</w:t>
      </w:r>
    </w:p>
    <w:p w14:paraId="66F75176" w14:textId="77777777" w:rsidR="00D9313E" w:rsidRPr="006B3F25" w:rsidRDefault="00D9313E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Thank you to the 306 organizations who participated in this year’s survey!</w:t>
      </w:r>
    </w:p>
    <w:p w14:paraId="7EBE6D9F" w14:textId="247B418A" w:rsidR="00D9313E" w:rsidRPr="006B3F25" w:rsidRDefault="00D9313E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We sent the PDF report to the members who completed the survey on August 30. If you did not receive the email or have any questions, please</w:t>
      </w:r>
      <w:r w:rsidR="00C2290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reach out to Member Support at 206.329.1120, 509.381.1635,</w:t>
      </w:r>
      <w:r w:rsidR="0074043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or </w:t>
      </w:r>
      <w:hyperlink r:id="rId11" w:history="1">
        <w:r w:rsidR="005E19AF" w:rsidRPr="006B3F25">
          <w:rPr>
            <w:rStyle w:val="Hyperlink"/>
            <w:rFonts w:cs="Whitney-Book"/>
            <w:color w:val="auto"/>
            <w:szCs w:val="20"/>
            <w:u w:val="none"/>
          </w:rPr>
          <w:t>info@archbright.com</w:t>
        </w:r>
      </w:hyperlink>
      <w:r w:rsidRPr="006B3F25">
        <w:rPr>
          <w:rFonts w:cs="Whitney-Book"/>
          <w:szCs w:val="20"/>
        </w:rPr>
        <w:t>.</w:t>
      </w:r>
    </w:p>
    <w:p w14:paraId="65D3373A" w14:textId="77777777" w:rsidR="00C041B8" w:rsidRPr="006B3F25" w:rsidRDefault="00D9313E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If you did not participate in the survey, you can purchase the results at</w:t>
      </w:r>
      <w:r w:rsidR="00C22901" w:rsidRPr="006B3F25">
        <w:rPr>
          <w:rFonts w:cs="Whitney-Book"/>
          <w:szCs w:val="20"/>
        </w:rPr>
        <w:t xml:space="preserve"> </w:t>
      </w:r>
      <w:hyperlink r:id="rId12" w:anchor="thetopics" w:history="1">
        <w:r w:rsidRPr="006B3F25">
          <w:rPr>
            <w:rStyle w:val="Hyperlink"/>
            <w:rFonts w:cs="Whitney-Medium"/>
            <w:color w:val="auto"/>
            <w:szCs w:val="20"/>
            <w:u w:val="none"/>
          </w:rPr>
          <w:t>Archbright.com</w:t>
        </w:r>
      </w:hyperlink>
      <w:r w:rsidRPr="006B3F25">
        <w:rPr>
          <w:rFonts w:cs="Whitney-Book"/>
          <w:szCs w:val="20"/>
        </w:rPr>
        <w:t xml:space="preserve">. There are two versions available: </w:t>
      </w:r>
      <w:hyperlink r:id="rId13" w:history="1">
        <w:r w:rsidRPr="006B3F25">
          <w:rPr>
            <w:rStyle w:val="Hyperlink"/>
            <w:rFonts w:cs="Whitney-Book"/>
            <w:color w:val="auto"/>
            <w:szCs w:val="20"/>
            <w:u w:val="none"/>
          </w:rPr>
          <w:t xml:space="preserve">the </w:t>
        </w:r>
        <w:r w:rsidRPr="006B3F25">
          <w:rPr>
            <w:rStyle w:val="Hyperlink"/>
            <w:rFonts w:cs="Whitney-Medium"/>
            <w:color w:val="auto"/>
            <w:szCs w:val="20"/>
            <w:u w:val="none"/>
          </w:rPr>
          <w:t>Full Report</w:t>
        </w:r>
      </w:hyperlink>
      <w:r w:rsidRPr="006B3F25">
        <w:rPr>
          <w:rFonts w:cs="Whitney-Medium"/>
          <w:szCs w:val="20"/>
        </w:rPr>
        <w:t xml:space="preserve"> </w:t>
      </w:r>
      <w:r w:rsidRPr="006B3F25">
        <w:rPr>
          <w:rFonts w:cs="Whitney-Book"/>
          <w:szCs w:val="20"/>
        </w:rPr>
        <w:t>and the</w:t>
      </w:r>
      <w:r w:rsidR="00C22901" w:rsidRPr="006B3F25">
        <w:rPr>
          <w:rFonts w:cs="Whitney-Book"/>
          <w:szCs w:val="20"/>
        </w:rPr>
        <w:t xml:space="preserve"> </w:t>
      </w:r>
      <w:hyperlink r:id="rId14" w:history="1">
        <w:r w:rsidRPr="006B3F25">
          <w:rPr>
            <w:rStyle w:val="Hyperlink"/>
            <w:rFonts w:cs="Whitney-Medium"/>
            <w:color w:val="auto"/>
            <w:szCs w:val="20"/>
            <w:u w:val="none"/>
          </w:rPr>
          <w:t>Nonprofit Report</w:t>
        </w:r>
      </w:hyperlink>
      <w:r w:rsidRPr="006B3F25">
        <w:rPr>
          <w:rFonts w:cs="Whitney-Book"/>
          <w:szCs w:val="20"/>
        </w:rPr>
        <w:t>!</w:t>
      </w:r>
      <w:r w:rsidR="00C041B8" w:rsidRPr="006B3F25">
        <w:rPr>
          <w:rFonts w:cs="Whitney-Book"/>
          <w:szCs w:val="20"/>
        </w:rPr>
        <w:t xml:space="preserve"> </w:t>
      </w:r>
    </w:p>
    <w:p w14:paraId="5316CF16" w14:textId="72FA9022" w:rsidR="00D22735" w:rsidRPr="006B3F25" w:rsidRDefault="00D9313E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We hope this information will provide you with a valuable and</w:t>
      </w:r>
      <w:r w:rsidR="00C2290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comprehensive look into benefits practices at organizations across the</w:t>
      </w:r>
      <w:r w:rsidR="00C2290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PNW. If you have any suggestions and comments to make this survey</w:t>
      </w:r>
      <w:r w:rsidR="00C2290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more useful in the future, please send them to </w:t>
      </w:r>
      <w:hyperlink r:id="rId15" w:history="1">
        <w:r w:rsidRPr="006B3F25">
          <w:rPr>
            <w:rStyle w:val="Hyperlink"/>
            <w:rFonts w:cs="Whitney-Medium"/>
            <w:color w:val="auto"/>
            <w:szCs w:val="20"/>
            <w:u w:val="none"/>
          </w:rPr>
          <w:t>info@archbright.com</w:t>
        </w:r>
      </w:hyperlink>
      <w:r w:rsidRPr="006B3F25">
        <w:rPr>
          <w:rFonts w:cs="Whitney-Book"/>
          <w:szCs w:val="20"/>
        </w:rPr>
        <w:t>.</w:t>
      </w:r>
    </w:p>
    <w:p w14:paraId="0A6B4F3C" w14:textId="77777777" w:rsidR="006B3F25" w:rsidRDefault="006B3F25" w:rsidP="006B3F25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cs="Whitney Bold"/>
          <w:b/>
          <w:bCs/>
          <w:spacing w:val="-4"/>
          <w:szCs w:val="20"/>
        </w:rPr>
      </w:pPr>
    </w:p>
    <w:p w14:paraId="334A195E" w14:textId="275F346F" w:rsidR="00596D61" w:rsidRPr="006B3F25" w:rsidRDefault="00740431" w:rsidP="006B3F25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cs="Whitney Bold"/>
          <w:b/>
          <w:bCs/>
          <w:spacing w:val="-4"/>
          <w:szCs w:val="20"/>
        </w:rPr>
      </w:pPr>
      <w:r w:rsidRPr="006B3F25">
        <w:rPr>
          <w:rFonts w:cs="Whitney Bold"/>
          <w:b/>
          <w:bCs/>
          <w:spacing w:val="-4"/>
          <w:szCs w:val="20"/>
        </w:rPr>
        <w:t>Make the Most of Membership</w:t>
      </w:r>
    </w:p>
    <w:p w14:paraId="1EA72F06" w14:textId="69B699C3" w:rsidR="00502054" w:rsidRPr="006B3F25" w:rsidRDefault="00502054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As autumn approaches, I want to make sure you make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most of your Archbright membership. Revisiting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your membership benefits now through the end of the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year will ensure you and your organization take full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advantage of all we have to offer!</w:t>
      </w:r>
    </w:p>
    <w:p w14:paraId="05ECB8D1" w14:textId="77777777" w:rsidR="00354104" w:rsidRPr="006B3F25" w:rsidRDefault="00502054" w:rsidP="006B3F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b/>
          <w:bCs/>
          <w:szCs w:val="20"/>
        </w:rPr>
        <w:t>HR Advice:</w:t>
      </w:r>
      <w:r w:rsidRPr="006B3F25">
        <w:rPr>
          <w:rFonts w:cs="Whitney-Semibold"/>
          <w:szCs w:val="20"/>
        </w:rPr>
        <w:t xml:space="preserve"> </w:t>
      </w:r>
      <w:r w:rsidRPr="006B3F25">
        <w:rPr>
          <w:rFonts w:cs="Whitney-Book"/>
          <w:szCs w:val="20"/>
        </w:rPr>
        <w:t>There are several ways to reach out with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your HR questions or concerns. Call the HR Hotline,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send an email, or chat with our HR Advisors on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mozzo each business day.</w:t>
      </w:r>
    </w:p>
    <w:p w14:paraId="29FD2B7F" w14:textId="77777777" w:rsidR="00354104" w:rsidRPr="006B3F25" w:rsidRDefault="00502054" w:rsidP="006B3F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b/>
          <w:bCs/>
          <w:szCs w:val="20"/>
        </w:rPr>
        <w:t>Safety Advice:</w:t>
      </w:r>
      <w:r w:rsidRPr="006B3F25">
        <w:rPr>
          <w:rFonts w:cs="Whitney-Semibold"/>
          <w:szCs w:val="20"/>
        </w:rPr>
        <w:t xml:space="preserve"> </w:t>
      </w:r>
      <w:r w:rsidRPr="006B3F25">
        <w:rPr>
          <w:rFonts w:cs="Whitney-Book"/>
          <w:szCs w:val="20"/>
        </w:rPr>
        <w:t>Just like the HR Advice Team,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contact our Safety Team with any and all of your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workplace safety questions through the Hotline,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email, or mozzo Chat. We are available from 8:00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AM-5:00 PM every weekday.</w:t>
      </w:r>
    </w:p>
    <w:p w14:paraId="56FB5ADB" w14:textId="77777777" w:rsidR="00354104" w:rsidRPr="006B3F25" w:rsidRDefault="00502054" w:rsidP="006B3F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b/>
          <w:bCs/>
          <w:szCs w:val="20"/>
        </w:rPr>
        <w:t>Employee Handbook Review:</w:t>
      </w:r>
      <w:r w:rsidRPr="006B3F25">
        <w:rPr>
          <w:rFonts w:cs="Whitney-Semibold"/>
          <w:szCs w:val="20"/>
        </w:rPr>
        <w:t xml:space="preserve"> </w:t>
      </w:r>
      <w:r w:rsidRPr="006B3F25">
        <w:rPr>
          <w:rFonts w:cs="Whitney-Book"/>
          <w:szCs w:val="20"/>
        </w:rPr>
        <w:t>For Silver and Gold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members, remember to use mozzo’s Handbook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Builder to create and submit your employee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handbook for review to ensure it remains up-to-date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and in compliance. </w:t>
      </w:r>
      <w:r w:rsidRPr="006B3F25">
        <w:rPr>
          <w:rFonts w:cs="Whitney-BookItalic"/>
          <w:i/>
          <w:iCs/>
          <w:szCs w:val="20"/>
        </w:rPr>
        <w:t>Turnaround times increase towards</w:t>
      </w:r>
      <w:r w:rsidR="00354104"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Italic"/>
          <w:i/>
          <w:iCs/>
          <w:szCs w:val="20"/>
        </w:rPr>
        <w:t>the end of the year, so please submit prior to</w:t>
      </w:r>
      <w:r w:rsidR="00354104"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Italic"/>
          <w:i/>
          <w:iCs/>
          <w:szCs w:val="20"/>
        </w:rPr>
        <w:t>November 1!</w:t>
      </w:r>
    </w:p>
    <w:p w14:paraId="7C42BC7A" w14:textId="70F83DD9" w:rsidR="00C912F2" w:rsidRPr="006B3F25" w:rsidRDefault="00502054" w:rsidP="006B3F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b/>
          <w:bCs/>
          <w:szCs w:val="20"/>
        </w:rPr>
        <w:t>2022 Wage &amp; Compensation Survey Data:</w:t>
      </w:r>
      <w:r w:rsidRPr="006B3F25">
        <w:rPr>
          <w:rFonts w:cs="Whitney-Semibold"/>
          <w:szCs w:val="20"/>
        </w:rPr>
        <w:t xml:space="preserve"> </w:t>
      </w:r>
      <w:r w:rsidRPr="006B3F25">
        <w:rPr>
          <w:rFonts w:cs="Whitney-Book"/>
          <w:szCs w:val="20"/>
        </w:rPr>
        <w:t>Bronze,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Silver, and </w:t>
      </w:r>
      <w:proofErr w:type="gramStart"/>
      <w:r w:rsidRPr="006B3F25">
        <w:rPr>
          <w:rFonts w:cs="Whitney-Book"/>
          <w:szCs w:val="20"/>
        </w:rPr>
        <w:t>Gold</w:t>
      </w:r>
      <w:proofErr w:type="gramEnd"/>
      <w:r w:rsidRPr="006B3F25">
        <w:rPr>
          <w:rFonts w:cs="Whitney-Book"/>
          <w:szCs w:val="20"/>
        </w:rPr>
        <w:t xml:space="preserve"> members who submitted pay data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our 2022 Survey now have real-time access to the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data through our all-new Survey Tool in mozzo. Pull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data for specific jobs, and download, save, and share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reports to prepare your comp budgets for 2023! </w:t>
      </w:r>
      <w:r w:rsidRPr="006B3F25">
        <w:rPr>
          <w:rFonts w:cs="Whitney-BookItalic"/>
          <w:i/>
          <w:iCs/>
          <w:szCs w:val="20"/>
        </w:rPr>
        <w:t>If</w:t>
      </w:r>
      <w:r w:rsidR="00354104"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Italic"/>
          <w:i/>
          <w:iCs/>
          <w:szCs w:val="20"/>
        </w:rPr>
        <w:t>you haven’t submitted pay data yet, you can still do so</w:t>
      </w:r>
      <w:r w:rsidR="00354104"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Italic"/>
          <w:i/>
          <w:iCs/>
          <w:szCs w:val="20"/>
        </w:rPr>
        <w:t>and gain access to the Survey Tool!</w:t>
      </w:r>
      <w:r w:rsidR="00354104"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"/>
          <w:szCs w:val="20"/>
        </w:rPr>
        <w:t>If you have any questions about these or any other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membership benefits, just reach out to your Account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Executive or to info@archbright.com. We’re here</w:t>
      </w:r>
      <w:r w:rsidR="00354104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help!</w:t>
      </w:r>
    </w:p>
    <w:p w14:paraId="05F09599" w14:textId="77777777" w:rsidR="006B3F25" w:rsidRDefault="006B3F25" w:rsidP="006B3F25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cs="Whitney Bold"/>
          <w:b/>
          <w:bCs/>
          <w:caps/>
          <w:spacing w:val="-4"/>
          <w:szCs w:val="20"/>
        </w:rPr>
      </w:pPr>
    </w:p>
    <w:p w14:paraId="2063BC26" w14:textId="3EA61E98" w:rsidR="00C912F2" w:rsidRPr="006B3F25" w:rsidRDefault="00C912F2" w:rsidP="006B3F25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cs="Whitney Bold"/>
          <w:b/>
          <w:bCs/>
          <w:caps/>
          <w:spacing w:val="-4"/>
          <w:szCs w:val="20"/>
        </w:rPr>
      </w:pPr>
      <w:r w:rsidRPr="006B3F25">
        <w:rPr>
          <w:rFonts w:cs="Whitney Bold"/>
          <w:b/>
          <w:bCs/>
          <w:caps/>
          <w:spacing w:val="-4"/>
          <w:szCs w:val="20"/>
        </w:rPr>
        <w:t>Upcoming Events</w:t>
      </w:r>
    </w:p>
    <w:p w14:paraId="22AE6572" w14:textId="56CF714B" w:rsidR="00C041B8" w:rsidRPr="006B3F25" w:rsidRDefault="00FB1EB9" w:rsidP="006B3F25">
      <w:pPr>
        <w:pStyle w:val="BasicParagraph"/>
        <w:suppressAutoHyphens/>
        <w:spacing w:after="120"/>
        <w:rPr>
          <w:rFonts w:ascii="Verdana" w:hAnsi="Verdana" w:cs="Whitney-Book"/>
          <w:color w:val="auto"/>
          <w:sz w:val="20"/>
          <w:szCs w:val="20"/>
        </w:rPr>
      </w:pPr>
      <w:r w:rsidRPr="006B3F25">
        <w:rPr>
          <w:rFonts w:ascii="Verdana" w:hAnsi="Verdana" w:cs="Whitney Bold"/>
          <w:b/>
          <w:bCs/>
          <w:color w:val="auto"/>
          <w:spacing w:val="-2"/>
          <w:sz w:val="20"/>
          <w:szCs w:val="20"/>
        </w:rPr>
        <w:t>Creating</w:t>
      </w:r>
      <w:r w:rsidR="00BE0143" w:rsidRPr="006B3F25">
        <w:rPr>
          <w:rFonts w:ascii="Verdana" w:hAnsi="Verdana" w:cs="Whitney Bold"/>
          <w:b/>
          <w:bCs/>
          <w:color w:val="auto"/>
          <w:spacing w:val="-2"/>
          <w:sz w:val="20"/>
          <w:szCs w:val="20"/>
        </w:rPr>
        <w:t xml:space="preserve"> Safe Spaces: Transforming Conversations on Race and Equity</w:t>
      </w:r>
      <w:r w:rsidR="00C912F2" w:rsidRPr="006B3F25">
        <w:rPr>
          <w:rFonts w:ascii="Verdana" w:hAnsi="Verdana" w:cs="Whitney Bold"/>
          <w:b/>
          <w:bCs/>
          <w:color w:val="auto"/>
          <w:spacing w:val="-2"/>
          <w:sz w:val="20"/>
          <w:szCs w:val="20"/>
        </w:rPr>
        <w:t xml:space="preserve"> </w:t>
      </w:r>
      <w:r w:rsidR="00C912F2" w:rsidRPr="006B3F25">
        <w:rPr>
          <w:rFonts w:ascii="Verdana" w:hAnsi="Verdana" w:cs="Whitney Bold"/>
          <w:b/>
          <w:bCs/>
          <w:color w:val="auto"/>
          <w:spacing w:val="-2"/>
          <w:sz w:val="20"/>
          <w:szCs w:val="20"/>
        </w:rPr>
        <w:br/>
      </w:r>
      <w:r w:rsidR="007E0A8D" w:rsidRPr="006B3F25">
        <w:rPr>
          <w:rFonts w:ascii="Verdana" w:hAnsi="Verdana" w:cs="Whitney-Book"/>
          <w:color w:val="auto"/>
          <w:sz w:val="20"/>
          <w:szCs w:val="20"/>
        </w:rPr>
        <w:t>Join the Institute for Sustainable Diversity &amp; Inclusion (ISDI) on September 29, from 9:00 AM-</w:t>
      </w:r>
      <w:r w:rsidR="007E0A8D" w:rsidRPr="006B3F25">
        <w:rPr>
          <w:rFonts w:ascii="Verdana" w:hAnsi="Verdana" w:cs="Whitney-Book"/>
          <w:color w:val="auto"/>
          <w:sz w:val="20"/>
          <w:szCs w:val="20"/>
        </w:rPr>
        <w:lastRenderedPageBreak/>
        <w:t xml:space="preserve">11:00AM, for their September session of the Northwest Diversity Learning Series, which will dive into S.O.A.R., a process designed to create safe spaces for productive DEI conversations to take place. </w:t>
      </w:r>
    </w:p>
    <w:p w14:paraId="5E35743E" w14:textId="77777777" w:rsidR="00C041B8" w:rsidRPr="006B3F25" w:rsidRDefault="007E0A8D" w:rsidP="006B3F25">
      <w:pPr>
        <w:pStyle w:val="BasicParagraph"/>
        <w:suppressAutoHyphens/>
        <w:spacing w:after="120"/>
        <w:rPr>
          <w:rFonts w:ascii="Verdana" w:hAnsi="Verdana" w:cs="Whitney-Book"/>
          <w:color w:val="auto"/>
          <w:sz w:val="20"/>
          <w:szCs w:val="20"/>
        </w:rPr>
      </w:pPr>
      <w:r w:rsidRPr="006B3F25">
        <w:rPr>
          <w:rFonts w:ascii="Verdana" w:hAnsi="Verdana" w:cs="Whitney-Book"/>
          <w:color w:val="auto"/>
          <w:sz w:val="20"/>
          <w:szCs w:val="20"/>
        </w:rPr>
        <w:t>Presented by Wanda Savage-Moore, Vice President of Organizational Development and JEDI (Justice, Equity, Diversity, and Inclusion) Solutions for Polarity Partnerships, LLC.</w:t>
      </w:r>
      <w:r w:rsidR="00C041B8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</w:p>
    <w:p w14:paraId="161B7295" w14:textId="77777777" w:rsidR="00596D61" w:rsidRPr="006B3F25" w:rsidRDefault="007E0A8D" w:rsidP="006B3F25">
      <w:pPr>
        <w:pStyle w:val="BasicParagraph"/>
        <w:suppressAutoHyphens/>
        <w:spacing w:after="120"/>
        <w:rPr>
          <w:rFonts w:ascii="Verdana" w:hAnsi="Verdana" w:cs="Whitney-Medium"/>
          <w:color w:val="auto"/>
          <w:sz w:val="20"/>
          <w:szCs w:val="20"/>
        </w:rPr>
      </w:pPr>
      <w:r w:rsidRPr="006B3F25">
        <w:rPr>
          <w:rFonts w:ascii="Verdana" w:hAnsi="Verdana" w:cs="Whitney-Book"/>
          <w:color w:val="auto"/>
          <w:sz w:val="20"/>
          <w:szCs w:val="20"/>
        </w:rPr>
        <w:t>For more information on the event or to register,</w:t>
      </w:r>
      <w:r w:rsidR="00C041B8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 xml:space="preserve">visit </w:t>
      </w:r>
      <w:hyperlink r:id="rId16" w:history="1">
        <w:r w:rsidR="00C041B8" w:rsidRPr="006B3F25">
          <w:rPr>
            <w:rStyle w:val="Hyperlink"/>
            <w:rFonts w:ascii="Verdana" w:hAnsi="Verdana" w:cs="Whitney-Medium"/>
            <w:color w:val="auto"/>
            <w:sz w:val="20"/>
            <w:szCs w:val="20"/>
            <w:u w:val="none"/>
          </w:rPr>
          <w:t>https://www.14sdi.org/s5-sept-29-2022</w:t>
        </w:r>
      </w:hyperlink>
      <w:r w:rsidRPr="006B3F25">
        <w:rPr>
          <w:rFonts w:ascii="Verdana" w:hAnsi="Verdana" w:cs="Whitney-Medium"/>
          <w:color w:val="auto"/>
          <w:sz w:val="20"/>
          <w:szCs w:val="20"/>
        </w:rPr>
        <w:t>.</w:t>
      </w:r>
      <w:r w:rsidR="00C041B8" w:rsidRPr="006B3F25">
        <w:rPr>
          <w:rFonts w:ascii="Verdana" w:hAnsi="Verdana" w:cs="Whitney-Medium"/>
          <w:color w:val="auto"/>
          <w:sz w:val="20"/>
          <w:szCs w:val="20"/>
        </w:rPr>
        <w:t xml:space="preserve"> </w:t>
      </w:r>
    </w:p>
    <w:p w14:paraId="0C6950E5" w14:textId="77777777" w:rsidR="00596D61" w:rsidRPr="006B3F25" w:rsidRDefault="007E0A8D" w:rsidP="006B3F25">
      <w:pPr>
        <w:pStyle w:val="BasicParagraph"/>
        <w:suppressAutoHyphens/>
        <w:spacing w:after="120"/>
        <w:rPr>
          <w:rFonts w:ascii="Verdana" w:hAnsi="Verdana" w:cs="Whitney-Book"/>
          <w:color w:val="auto"/>
          <w:sz w:val="20"/>
          <w:szCs w:val="20"/>
        </w:rPr>
      </w:pPr>
      <w:r w:rsidRPr="006B3F25">
        <w:rPr>
          <w:rFonts w:ascii="Verdana" w:hAnsi="Verdana" w:cs="Whitney-Book"/>
          <w:color w:val="auto"/>
          <w:sz w:val="20"/>
          <w:szCs w:val="20"/>
        </w:rPr>
        <w:t>Archbright is a proud sponsor of the Northwest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Diversity Learning Series, currently celebrating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its 24</w:t>
      </w:r>
      <w:r w:rsidRPr="006B3F25">
        <w:rPr>
          <w:rFonts w:ascii="Verdana" w:hAnsi="Verdana" w:cs="Whitney-Book"/>
          <w:color w:val="auto"/>
          <w:sz w:val="20"/>
          <w:szCs w:val="20"/>
          <w:vertAlign w:val="superscript"/>
        </w:rPr>
        <w:t>th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year providing relevant, substantive,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thought-leading, and cost-effective educational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programming on diversity, equity, and inclusion for</w:t>
      </w:r>
      <w:r w:rsidR="00596D61" w:rsidRPr="006B3F25">
        <w:rPr>
          <w:rFonts w:ascii="Verdana" w:hAnsi="Verdana" w:cs="Whitney-Book"/>
          <w:color w:val="auto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managers, and employees in the Puget</w:t>
      </w:r>
      <w:r w:rsidR="00596D61" w:rsidRPr="006B3F25">
        <w:rPr>
          <w:rFonts w:ascii="Verdana" w:hAnsi="Verdana"/>
          <w:color w:val="auto"/>
          <w:spacing w:val="-2"/>
          <w:sz w:val="20"/>
          <w:szCs w:val="20"/>
        </w:rPr>
        <w:t xml:space="preserve"> </w:t>
      </w:r>
      <w:r w:rsidRPr="006B3F25">
        <w:rPr>
          <w:rFonts w:ascii="Verdana" w:hAnsi="Verdana" w:cs="Whitney-Book"/>
          <w:color w:val="auto"/>
          <w:sz w:val="20"/>
          <w:szCs w:val="20"/>
        </w:rPr>
        <w:t>Sound Region.</w:t>
      </w:r>
    </w:p>
    <w:p w14:paraId="78350739" w14:textId="68E4EC6F" w:rsidR="00C912F2" w:rsidRPr="006B3F25" w:rsidRDefault="000B24E0" w:rsidP="006B3F25">
      <w:pPr>
        <w:pStyle w:val="BasicParagraph"/>
        <w:suppressAutoHyphens/>
        <w:spacing w:after="120"/>
        <w:rPr>
          <w:rFonts w:ascii="Verdana" w:hAnsi="Verdana"/>
          <w:color w:val="auto"/>
          <w:spacing w:val="-2"/>
          <w:sz w:val="20"/>
          <w:szCs w:val="20"/>
        </w:rPr>
      </w:pPr>
      <w:r w:rsidRPr="006B3F25">
        <w:rPr>
          <w:rFonts w:ascii="Verdana" w:hAnsi="Verdana" w:cs="Whitney Bold"/>
          <w:b/>
          <w:bCs/>
          <w:color w:val="auto"/>
          <w:spacing w:val="-2"/>
          <w:sz w:val="20"/>
          <w:szCs w:val="20"/>
        </w:rPr>
        <w:t>Employment Law Update</w:t>
      </w:r>
    </w:p>
    <w:p w14:paraId="451B84BE" w14:textId="0DD217C1" w:rsidR="00C67762" w:rsidRPr="006B3F25" w:rsidRDefault="0039344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Wondering what’s new in the world of Employment</w:t>
      </w:r>
      <w:r w:rsidR="00C5438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Law? Look no further, join us on September 14, from</w:t>
      </w:r>
      <w:r w:rsid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9:30 AM–11:00 AM, for this FREE event where Kellis</w:t>
      </w:r>
      <w:r w:rsidR="00C5438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Borek, Archbright’s Vice President of Labor &amp; Legal</w:t>
      </w:r>
      <w:r w:rsid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Services and General Counsel, will review current</w:t>
      </w:r>
      <w:r w:rsidR="00C5438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employment labor updates that are happening</w:t>
      </w:r>
      <w:r w:rsidR="00C5438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outside of the pandemic.</w:t>
      </w:r>
    </w:p>
    <w:p w14:paraId="435F1380" w14:textId="4BC045E3" w:rsidR="00C67762" w:rsidRPr="006B3F25" w:rsidRDefault="00C67762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This webinar will cover updates on:</w:t>
      </w:r>
    </w:p>
    <w:p w14:paraId="5FD666F8" w14:textId="77777777" w:rsidR="00C67762" w:rsidRPr="006B3F25" w:rsidRDefault="00C67762" w:rsidP="006B3F2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Wage and hour laws</w:t>
      </w:r>
    </w:p>
    <w:p w14:paraId="714E255D" w14:textId="77777777" w:rsidR="00C67762" w:rsidRPr="006B3F25" w:rsidRDefault="00C67762" w:rsidP="006B3F2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Labor laws</w:t>
      </w:r>
    </w:p>
    <w:p w14:paraId="068E8165" w14:textId="77777777" w:rsidR="00C67762" w:rsidRPr="006B3F25" w:rsidRDefault="00C67762" w:rsidP="006B3F2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Pay equity</w:t>
      </w:r>
    </w:p>
    <w:p w14:paraId="3B9D9F96" w14:textId="28FFFF81" w:rsidR="00C67762" w:rsidRPr="006B3F25" w:rsidRDefault="00C67762" w:rsidP="006B3F2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Employment contracts</w:t>
      </w:r>
    </w:p>
    <w:p w14:paraId="28673EF5" w14:textId="29E46FB1" w:rsidR="00C54381" w:rsidRPr="006B3F25" w:rsidRDefault="00C67762" w:rsidP="006B3F2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And more!</w:t>
      </w:r>
    </w:p>
    <w:p w14:paraId="441A5319" w14:textId="77777777" w:rsidR="00025A7C" w:rsidRPr="006B3F25" w:rsidRDefault="00025A7C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76AAE83E" w14:textId="23F0195D" w:rsidR="00025A7C" w:rsidRPr="006B3F25" w:rsidRDefault="000709E1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b/>
          <w:bCs/>
          <w:sz w:val="22"/>
        </w:rPr>
      </w:pPr>
      <w:r w:rsidRPr="006B3F25">
        <w:rPr>
          <w:rFonts w:cs="Whitney-Book"/>
          <w:b/>
          <w:bCs/>
          <w:sz w:val="22"/>
        </w:rPr>
        <w:t>When to Schedule a Private Team</w:t>
      </w:r>
      <w:r w:rsidRPr="006B3F25">
        <w:rPr>
          <w:rFonts w:cs="Whitney-Book"/>
          <w:b/>
          <w:bCs/>
          <w:sz w:val="22"/>
        </w:rPr>
        <w:t xml:space="preserve"> </w:t>
      </w:r>
      <w:r w:rsidRPr="006B3F25">
        <w:rPr>
          <w:rFonts w:cs="Whitney-Book"/>
          <w:b/>
          <w:bCs/>
          <w:sz w:val="22"/>
        </w:rPr>
        <w:t>Training: Considering the 4</w:t>
      </w:r>
      <w:r w:rsidRPr="006B3F25">
        <w:rPr>
          <w:rFonts w:cs="Whitney-Book"/>
          <w:b/>
          <w:bCs/>
          <w:sz w:val="22"/>
        </w:rPr>
        <w:t xml:space="preserve"> </w:t>
      </w:r>
      <w:r w:rsidRPr="006B3F25">
        <w:rPr>
          <w:rFonts w:cs="Whitney-Book"/>
          <w:b/>
          <w:bCs/>
          <w:sz w:val="22"/>
        </w:rPr>
        <w:t>Major Benefits</w:t>
      </w:r>
    </w:p>
    <w:p w14:paraId="337A23E8" w14:textId="77777777" w:rsidR="00533BCD" w:rsidRPr="006B3F25" w:rsidRDefault="0058543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September is back-to-school time, and for member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employees, that means Archbright University! As the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Director of Sales and Training at Archbright, I get the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opportunity to meet face to face with members to discuss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their unique training needs. It’s always a joy to find the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perfect training solution to propel employees forward.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topic of private team trainings comes up frequently,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specifically when to schedule a private class versus sending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employees to Archbright University’s public courses. To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figure out the answer to this question, consider the benefits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of a private team training:</w:t>
      </w:r>
    </w:p>
    <w:p w14:paraId="33BD2A86" w14:textId="06ABD57B" w:rsidR="00533BCD" w:rsidRPr="006B3F25" w:rsidRDefault="00585436" w:rsidP="006B3F2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282564">
        <w:rPr>
          <w:rFonts w:cs="Whitney-Book"/>
          <w:b/>
          <w:bCs/>
          <w:szCs w:val="20"/>
        </w:rPr>
        <w:t>The ability to customize</w:t>
      </w:r>
      <w:r w:rsidRPr="006B3F25">
        <w:rPr>
          <w:rFonts w:cs="Whitney-Book"/>
          <w:szCs w:val="20"/>
        </w:rPr>
        <w:t>. Members can request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changes to an Archbright University class to meet their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specific needs. The customizations could be as simple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as adding a company policy or as complex as re-writing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 portion of the curriculum to hit the bullseye on a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training need.</w:t>
      </w:r>
    </w:p>
    <w:p w14:paraId="4917AB54" w14:textId="0218F67E" w:rsidR="00533BCD" w:rsidRPr="006B3F25" w:rsidRDefault="00585436" w:rsidP="006B3F2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282564">
        <w:rPr>
          <w:rFonts w:cs="Whitney-Book"/>
          <w:b/>
          <w:bCs/>
          <w:szCs w:val="20"/>
        </w:rPr>
        <w:t>Convenience</w:t>
      </w:r>
      <w:r w:rsidRPr="006B3F25">
        <w:rPr>
          <w:rFonts w:cs="Whitney-Book"/>
          <w:szCs w:val="20"/>
        </w:rPr>
        <w:t>. We offer private team trainings virtually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or in-person; the latter can be taught at a member’s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facility or office, which means less time away from work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for employees attending training. Members can choose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best format for their organization. Instructors are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experts in both formats, and virtual classes are just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as engaging as their in-person counterparts, offering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participants the opportunity to share in online</w:t>
      </w:r>
      <w:r w:rsidR="003568A8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breakout sessions.</w:t>
      </w:r>
    </w:p>
    <w:p w14:paraId="6DCB37C0" w14:textId="7BEDF85C" w:rsidR="00533BCD" w:rsidRPr="006B3F25" w:rsidRDefault="00585436" w:rsidP="006B3F2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282564">
        <w:rPr>
          <w:rFonts w:cs="Whitney-Book"/>
          <w:b/>
          <w:bCs/>
          <w:szCs w:val="20"/>
        </w:rPr>
        <w:t>Team-bonding</w:t>
      </w:r>
      <w:r w:rsidRPr="006B3F25">
        <w:rPr>
          <w:rFonts w:cs="Whitney-Book"/>
          <w:szCs w:val="20"/>
        </w:rPr>
        <w:t>. Teams who go through a private team</w:t>
      </w:r>
      <w:r w:rsidR="008002AE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training gain a sense of camaraderie when learning new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concepts together. This is particularly true of leadership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teams who attend courses such as Supervisory Skills,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Management Fundamentals, or Management Academy.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Learning the same communication methods and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leadership skills ensures consistency across teams and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 more uniform experience for employees.</w:t>
      </w:r>
    </w:p>
    <w:p w14:paraId="623A4696" w14:textId="72DA701C" w:rsidR="00533BCD" w:rsidRPr="006B3F25" w:rsidRDefault="00585436" w:rsidP="006B3F2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282564">
        <w:rPr>
          <w:rFonts w:cs="Whitney-Book"/>
          <w:b/>
          <w:bCs/>
          <w:szCs w:val="20"/>
        </w:rPr>
        <w:t>Cost Effectiveness</w:t>
      </w:r>
      <w:r w:rsidRPr="006B3F25">
        <w:rPr>
          <w:rFonts w:cs="Whitney-Book"/>
          <w:szCs w:val="20"/>
        </w:rPr>
        <w:t>. Virtual private team trainings are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becoming increasingly popular as many employers have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moved to a more remote workforce. Members with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employees who live out of state particularly appreciate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ability to bring employees together for training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without the added travel expenses.</w:t>
      </w:r>
    </w:p>
    <w:p w14:paraId="0BD452A6" w14:textId="708610AA" w:rsidR="000709E1" w:rsidRPr="006B3F25" w:rsidRDefault="0058543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If these benefits are a good fit for your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organization, then I highly recommend</w:t>
      </w:r>
      <w:r w:rsidR="00125A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you schedule a private team training for</w:t>
      </w:r>
      <w:r w:rsidR="00533B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your employees! For more information,</w:t>
      </w:r>
      <w:r w:rsidR="00533B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please contact your Account Executive</w:t>
      </w:r>
      <w:r w:rsidR="00533BCD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or email info@archbright.com.</w:t>
      </w:r>
    </w:p>
    <w:p w14:paraId="3FCA3BFD" w14:textId="77777777" w:rsidR="00F40D54" w:rsidRPr="006B3F25" w:rsidRDefault="00F40D54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25C5968A" w14:textId="68331943" w:rsidR="00F40D54" w:rsidRPr="006B3F25" w:rsidRDefault="00F40D54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Time to Sharpen Your Pencil: Washington’s New Salary</w:t>
      </w:r>
      <w:r w:rsidRPr="006B3F25">
        <w:rPr>
          <w:rFonts w:cs="Whitney-Bold"/>
          <w:b/>
          <w:bCs/>
          <w:szCs w:val="20"/>
        </w:rPr>
        <w:t xml:space="preserve"> </w:t>
      </w:r>
      <w:r w:rsidRPr="006B3F25">
        <w:rPr>
          <w:rFonts w:cs="Whitney-Bold"/>
          <w:b/>
          <w:bCs/>
          <w:szCs w:val="20"/>
        </w:rPr>
        <w:t>Transparency Law</w:t>
      </w:r>
    </w:p>
    <w:p w14:paraId="0C5563A0" w14:textId="7094B768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lastRenderedPageBreak/>
        <w:t>With the crunch of autumn leaves right around the corner and kids returning to school, employers in Washington are</w:t>
      </w:r>
      <w:r w:rsidR="00282564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sharpening their pencils in preparation for the new salary transparency requirements taking effect on January 1, 2023.</w:t>
      </w:r>
    </w:p>
    <w:p w14:paraId="42DB9EAE" w14:textId="77777777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What are the new requirements?</w:t>
      </w:r>
    </w:p>
    <w:p w14:paraId="5982F004" w14:textId="0368206A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Following similar laws in California and Oregon, the Equal Pay and Opportunities Act in Washington originally went into</w:t>
      </w:r>
      <w:r w:rsidR="00282564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effect in Washington in March of 2018. Since then, it expanded in July 2019 to include a salary history ban, and now a</w:t>
      </w:r>
      <w:r w:rsidR="00282564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salary transparency amendment, requiring employers to post a salary range with each external job posting. In addition</w:t>
      </w:r>
      <w:r w:rsidR="00282564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the current requirements to provide a salary range internally upon request, here is what the law will require beginning</w:t>
      </w:r>
    </w:p>
    <w:p w14:paraId="0F3E9DC0" w14:textId="77777777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January 1, 2023:</w:t>
      </w:r>
    </w:p>
    <w:p w14:paraId="782B85D9" w14:textId="4AC1C3FF" w:rsidR="00116BA6" w:rsidRPr="006B3F25" w:rsidRDefault="00116BA6" w:rsidP="006B3F2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For Washington employers with 15 or more employees, each job posting must include the wage scale or salary range</w:t>
      </w:r>
      <w:r w:rsidR="005E10A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for the job, and</w:t>
      </w:r>
    </w:p>
    <w:p w14:paraId="02F82821" w14:textId="11F5AE06" w:rsidR="00116BA6" w:rsidRPr="006B3F25" w:rsidRDefault="00116BA6" w:rsidP="006B3F2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A general description of all the benefits and other compensation to be offered to the hired applicant. The law states</w:t>
      </w:r>
      <w:r w:rsidR="005E10A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that “each job posting” means every posting online or in print, whether recruited directly or through an</w:t>
      </w:r>
      <w:r w:rsidR="0060141C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outside recruiter.</w:t>
      </w:r>
    </w:p>
    <w:p w14:paraId="05281963" w14:textId="77777777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What covered employers need to do now:</w:t>
      </w:r>
    </w:p>
    <w:p w14:paraId="701E3D04" w14:textId="237AAA15" w:rsidR="00116BA6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Review your organization’s pay grades. Some organizations may not have these, and now is an excellent time to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put a system in place. You will need a minimum (starting pay), midpoint, and maximum for each job. If you already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have a system, review </w:t>
      </w:r>
      <w:proofErr w:type="gramStart"/>
      <w:r w:rsidRPr="006B3F25">
        <w:rPr>
          <w:rFonts w:cs="Whitney-Book"/>
          <w:szCs w:val="20"/>
        </w:rPr>
        <w:t>it</w:t>
      </w:r>
      <w:proofErr w:type="gramEnd"/>
      <w:r w:rsidRPr="006B3F25">
        <w:rPr>
          <w:rFonts w:cs="Whitney-Book"/>
          <w:szCs w:val="20"/>
        </w:rPr>
        <w:t xml:space="preserve"> and make necessary changes.</w:t>
      </w:r>
    </w:p>
    <w:p w14:paraId="242D57B5" w14:textId="3986716F" w:rsidR="005E10A1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Review where individuals fall within these grades, and check for any “green-circled” individuals. These are employees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who are being paid under or near the minimum, or significantly less than others in the same job, and could include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persons of protected classes such as women or people of color. While often not intentional, it can present a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significant risk to your organization and must be corrected. On the other hand, “red-circled” folks are those nearing or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over the maximum of a pay grade. Consider paying them a cash lump sum or bonus instead of increasing base wages.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This recognizes their efforts and service length while preserving pay grade equity.</w:t>
      </w:r>
    </w:p>
    <w:p w14:paraId="07B5C32B" w14:textId="13A06BEB" w:rsidR="00116BA6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Decide on market adjustments for those green-circled employees and apply those—or increase your annual</w:t>
      </w:r>
      <w:r w:rsidR="00F445D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compensation budget and apply them when you do your regular pay increases. </w:t>
      </w:r>
      <w:proofErr w:type="gramStart"/>
      <w:r w:rsidRPr="006B3F25">
        <w:rPr>
          <w:rFonts w:cs="Whitney-Book"/>
          <w:szCs w:val="20"/>
        </w:rPr>
        <w:t>Making adjustments</w:t>
      </w:r>
      <w:proofErr w:type="gramEnd"/>
      <w:r w:rsidRPr="006B3F25">
        <w:rPr>
          <w:rFonts w:cs="Whitney-Book"/>
          <w:szCs w:val="20"/>
        </w:rPr>
        <w:t xml:space="preserve"> before the law</w:t>
      </w:r>
      <w:r w:rsidR="00F445D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goes into effect will be a proactive and trust-building exercise with your employees.</w:t>
      </w:r>
    </w:p>
    <w:p w14:paraId="052D1161" w14:textId="6178E337" w:rsidR="00116BA6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Build a communication plan and roll that out to your employees. As part of this, consider posting your pay grades</w:t>
      </w:r>
      <w:r w:rsidR="00F445D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internally before the end of the year. Communicating often and early builds trust with your employees.</w:t>
      </w:r>
    </w:p>
    <w:p w14:paraId="013841F0" w14:textId="2FBC62D5" w:rsidR="00116BA6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Finally, ensure that your job postings comply with the new law, effective January 1, 2023. If not, Labor and Industries</w:t>
      </w:r>
      <w:r w:rsidR="00F445D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(L&amp;I) is prepared to impose penalties and fines for non-compliance.</w:t>
      </w:r>
    </w:p>
    <w:p w14:paraId="66463694" w14:textId="743EB0CE" w:rsidR="00116BA6" w:rsidRPr="006B3F25" w:rsidRDefault="00116BA6" w:rsidP="006B3F2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To save time, include a link to a separate page on your organization’s website that details employee benefits.</w:t>
      </w:r>
    </w:p>
    <w:p w14:paraId="2EA8B3EB" w14:textId="77777777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 xml:space="preserve">What to expect from </w:t>
      </w:r>
      <w:proofErr w:type="gramStart"/>
      <w:r w:rsidRPr="006B3F25">
        <w:rPr>
          <w:rFonts w:cs="Whitney-Bold"/>
          <w:b/>
          <w:bCs/>
          <w:szCs w:val="20"/>
        </w:rPr>
        <w:t>employees:</w:t>
      </w:r>
      <w:proofErr w:type="gramEnd"/>
    </w:p>
    <w:p w14:paraId="219FAFA1" w14:textId="4FD14C35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For employers that communicate and are transparent regarding pay, many employees will likely be satisfied and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reassured that they understand what to expect. But some employees may complain that they are not paid fairly. Be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prepared to listen, and when warranted, </w:t>
      </w:r>
      <w:proofErr w:type="gramStart"/>
      <w:r w:rsidRPr="006B3F25">
        <w:rPr>
          <w:rFonts w:cs="Whitney-Book"/>
          <w:szCs w:val="20"/>
        </w:rPr>
        <w:t>make adjustments</w:t>
      </w:r>
      <w:proofErr w:type="gramEnd"/>
      <w:r w:rsidRPr="006B3F25">
        <w:rPr>
          <w:rFonts w:cs="Whitney-Book"/>
          <w:szCs w:val="20"/>
        </w:rPr>
        <w:t>.</w:t>
      </w:r>
    </w:p>
    <w:p w14:paraId="06217DBF" w14:textId="77777777" w:rsidR="00116BA6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 xml:space="preserve">What to expect from </w:t>
      </w:r>
      <w:proofErr w:type="gramStart"/>
      <w:r w:rsidRPr="006B3F25">
        <w:rPr>
          <w:rFonts w:cs="Whitney-Bold"/>
          <w:b/>
          <w:bCs/>
          <w:szCs w:val="20"/>
        </w:rPr>
        <w:t>applicants:</w:t>
      </w:r>
      <w:proofErr w:type="gramEnd"/>
    </w:p>
    <w:p w14:paraId="0CB59E83" w14:textId="3D0BD336" w:rsidR="00F40D54" w:rsidRPr="006B3F25" w:rsidRDefault="00116BA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Expect applicants to negotiate using the new information. Keep in mind that virtually all employers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will be required to post salaries, which should create a more level playing field within occupations and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industries. Additionally, posting salaries will likely assist recruiters with open communication about the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level of the job and the pay available.</w:t>
      </w:r>
      <w:r w:rsidR="00AA4493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Above all, a bit of preparation and additional budget dollars will be your best course of action with</w:t>
      </w:r>
      <w:r w:rsidR="005E10A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these new changes. Eligible Archbright members are welcome to contact the HR Hotline for assistance,</w:t>
      </w:r>
      <w:r w:rsidR="005E10A1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and we’ll be happy to help you navigate through this change.</w:t>
      </w:r>
    </w:p>
    <w:p w14:paraId="08C03DC2" w14:textId="77777777" w:rsidR="0060141C" w:rsidRPr="006B3F25" w:rsidRDefault="0060141C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7983F01B" w14:textId="329CF187" w:rsidR="0060141C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Seattle’s Ordinance for Independent Contractor Protections</w:t>
      </w:r>
      <w:r w:rsidRPr="006B3F25">
        <w:rPr>
          <w:rFonts w:cs="Whitney-Bold"/>
          <w:b/>
          <w:bCs/>
          <w:szCs w:val="20"/>
        </w:rPr>
        <w:t xml:space="preserve"> </w:t>
      </w:r>
      <w:r w:rsidRPr="006B3F25">
        <w:rPr>
          <w:rFonts w:cs="Whitney-Bold"/>
          <w:b/>
          <w:bCs/>
          <w:szCs w:val="20"/>
        </w:rPr>
        <w:t xml:space="preserve">Goes </w:t>
      </w:r>
      <w:proofErr w:type="gramStart"/>
      <w:r w:rsidRPr="006B3F25">
        <w:rPr>
          <w:rFonts w:cs="Whitney-Bold"/>
          <w:b/>
          <w:bCs/>
          <w:szCs w:val="20"/>
        </w:rPr>
        <w:t>Into</w:t>
      </w:r>
      <w:proofErr w:type="gramEnd"/>
      <w:r w:rsidRPr="006B3F25">
        <w:rPr>
          <w:rFonts w:cs="Whitney-Bold"/>
          <w:b/>
          <w:bCs/>
          <w:szCs w:val="20"/>
        </w:rPr>
        <w:t xml:space="preserve"> Effect</w:t>
      </w:r>
    </w:p>
    <w:p w14:paraId="3F604136" w14:textId="3E603AC2" w:rsidR="00916687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lastRenderedPageBreak/>
        <w:t>Taking effect on September 1, 2022, Seattle’s Independent Contractor Protections Ordinance, SMC 14.34, requires covered “hiring entities”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provide covered “independent contractors” with certain disclosures (detailed below) when performing work in Seattle.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ordinance also requires hiring entities to compensate independent contractors on or before the date compensation is due under the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terms of a contract, the terms of the pre-contract disclosure, or within 30 days.</w:t>
      </w:r>
    </w:p>
    <w:p w14:paraId="3550094B" w14:textId="77777777" w:rsidR="00FE3909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Semibold"/>
          <w:b/>
          <w:bCs/>
          <w:szCs w:val="20"/>
        </w:rPr>
        <w:t>Who is covered</w:t>
      </w:r>
      <w:r w:rsidRPr="006B3F25">
        <w:rPr>
          <w:rFonts w:cs="Whitney-Semibold"/>
          <w:szCs w:val="20"/>
        </w:rPr>
        <w:t xml:space="preserve"> | </w:t>
      </w:r>
      <w:r w:rsidRPr="006B3F25">
        <w:rPr>
          <w:rFonts w:cs="Whitney-Book"/>
          <w:szCs w:val="20"/>
        </w:rPr>
        <w:t>Covered independent contractors are self-employed, have no employees, perform any part of their work in Seattle for a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commercial hiring entity, AND will receive or may reasonably expect to receive at least $600 in total compensation from the hiring entity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between January 1 and December </w:t>
      </w:r>
      <w:proofErr w:type="gramStart"/>
      <w:r w:rsidRPr="006B3F25">
        <w:rPr>
          <w:rFonts w:cs="Whitney-Book"/>
          <w:szCs w:val="20"/>
        </w:rPr>
        <w:t>31.</w:t>
      </w:r>
      <w:proofErr w:type="gramEnd"/>
      <w:r w:rsidRPr="006B3F25">
        <w:rPr>
          <w:rFonts w:cs="Whitney-Book"/>
          <w:szCs w:val="20"/>
        </w:rPr>
        <w:t xml:space="preserve"> A “commercial hiring entity” means a hiring entity regularly engaged in business or commercial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activity. An example of a covered independent contractor may include a graphic designer that a company hires to help design their website.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If the company hires a graphic design firm or a contractor with other employees, they would not be covered by the ordinance. Also, if a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private individual hires a contractor to help with a personal project, such as painting a house, they would not be covered. But if a company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hires a painter, they would likely be covered.</w:t>
      </w:r>
    </w:p>
    <w:p w14:paraId="305A2F3E" w14:textId="77777777" w:rsidR="00B5794E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ld"/>
          <w:b/>
          <w:bCs/>
          <w:szCs w:val="20"/>
        </w:rPr>
        <w:t xml:space="preserve">Exceptions | </w:t>
      </w:r>
      <w:r w:rsidRPr="006B3F25">
        <w:rPr>
          <w:rFonts w:cs="Whitney-Book"/>
          <w:szCs w:val="20"/>
        </w:rPr>
        <w:t>Some exceptions to the ordinance include lawyers, situations where an independent contractor’s relationship with a hiring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entity is limited to a property rental agreement (e.g., a hairstylist renting a booth at a salon), and any other independent contractors defined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by the Office of Labor Standards (OLS) rule.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Transportation Network Company (TNC) drivers, such as Uber or Lyft drivers, are exempt from the disclosure requirements and are subject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different rules under SMC 14.33. Also not included are third parties purchasing services from hiring entities that hire platform gig workers</w:t>
      </w:r>
      <w:r w:rsidR="00FE3909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provide prearranged services.</w:t>
      </w:r>
      <w:r w:rsidR="00B5794E" w:rsidRPr="006B3F25">
        <w:rPr>
          <w:rFonts w:cs="Whitney-Book"/>
          <w:szCs w:val="20"/>
        </w:rPr>
        <w:t xml:space="preserve"> </w:t>
      </w:r>
    </w:p>
    <w:p w14:paraId="13237970" w14:textId="77777777" w:rsidR="00B5794E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Semibold"/>
          <w:b/>
          <w:bCs/>
          <w:szCs w:val="20"/>
        </w:rPr>
        <w:t>Pre-Work Written Notice</w:t>
      </w:r>
      <w:r w:rsidRPr="006B3F25">
        <w:rPr>
          <w:rFonts w:cs="Whitney-Semibold"/>
          <w:szCs w:val="20"/>
        </w:rPr>
        <w:t xml:space="preserve"> | </w:t>
      </w:r>
      <w:r w:rsidRPr="006B3F25">
        <w:rPr>
          <w:rFonts w:cs="Whitney-Book"/>
          <w:szCs w:val="20"/>
        </w:rPr>
        <w:t>Before the work begins, hiring entitles must provide the following information to the independent contractor in a</w:t>
      </w:r>
      <w:r w:rsidR="00B5794E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single document:</w:t>
      </w:r>
      <w:r w:rsidR="00B5794E" w:rsidRPr="006B3F25">
        <w:rPr>
          <w:rFonts w:cs="Whitney-Book"/>
          <w:szCs w:val="20"/>
        </w:rPr>
        <w:t xml:space="preserve"> </w:t>
      </w:r>
    </w:p>
    <w:p w14:paraId="6F9E0C00" w14:textId="77777777" w:rsidR="00B5794E" w:rsidRPr="006B3F25" w:rsidRDefault="00916687" w:rsidP="006B3F2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 xml:space="preserve">Date, Independent contractor name, </w:t>
      </w:r>
      <w:proofErr w:type="gramStart"/>
      <w:r w:rsidRPr="006B3F25">
        <w:rPr>
          <w:rFonts w:cs="Whitney-Book"/>
          <w:szCs w:val="20"/>
        </w:rPr>
        <w:t>Hiring</w:t>
      </w:r>
      <w:proofErr w:type="gramEnd"/>
      <w:r w:rsidRPr="006B3F25">
        <w:rPr>
          <w:rFonts w:cs="Whitney-Book"/>
          <w:szCs w:val="20"/>
        </w:rPr>
        <w:t xml:space="preserve"> entity name &amp; contact information, Description of work, Pay Basis, &amp; Location of work</w:t>
      </w:r>
      <w:r w:rsidR="00B5794E" w:rsidRPr="006B3F25">
        <w:rPr>
          <w:rFonts w:cs="Whitney-Book"/>
          <w:szCs w:val="20"/>
        </w:rPr>
        <w:t xml:space="preserve"> </w:t>
      </w:r>
    </w:p>
    <w:p w14:paraId="2F99601A" w14:textId="5BDAD5C4" w:rsidR="00916687" w:rsidRPr="006B3F25" w:rsidRDefault="00916687" w:rsidP="006B3F2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Rate or rates of pay, Tips and/or service charge distribution policy, Expenses of job and which are reimbursed by Hiring Entity,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Deductions, fees, or charges, Payment schedule, &amp; Rate or Rates of pay</w:t>
      </w:r>
    </w:p>
    <w:p w14:paraId="23EE2913" w14:textId="01213BFA" w:rsidR="00916687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Semibold"/>
          <w:b/>
          <w:bCs/>
          <w:szCs w:val="20"/>
        </w:rPr>
        <w:t>Itemized Payment Information Notice</w:t>
      </w:r>
      <w:r w:rsidRPr="006B3F25">
        <w:rPr>
          <w:rFonts w:cs="Whitney-Semibold"/>
          <w:szCs w:val="20"/>
        </w:rPr>
        <w:t xml:space="preserve"> | </w:t>
      </w:r>
      <w:r w:rsidRPr="006B3F25">
        <w:rPr>
          <w:rFonts w:cs="Whitney-Book"/>
          <w:szCs w:val="20"/>
        </w:rPr>
        <w:t>Each time the hiring entity provides payment to an independent contractor, the hiring entity must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provide the following information in a single document:</w:t>
      </w:r>
    </w:p>
    <w:p w14:paraId="5FF4A619" w14:textId="57608646" w:rsidR="00916687" w:rsidRPr="00547BB5" w:rsidRDefault="00916687" w:rsidP="00547BB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Book"/>
          <w:szCs w:val="20"/>
        </w:rPr>
        <w:t>Date, independent contractor name, hiring entity name, description of services covered by payment, location of services covered by</w:t>
      </w:r>
      <w:r w:rsidR="00547BB5" w:rsidRPr="00547BB5">
        <w:rPr>
          <w:rFonts w:cs="Whitney-Book"/>
          <w:szCs w:val="20"/>
        </w:rPr>
        <w:t xml:space="preserve"> </w:t>
      </w:r>
      <w:r w:rsidRPr="00547BB5">
        <w:rPr>
          <w:rFonts w:cs="Whitney-Book"/>
          <w:szCs w:val="20"/>
        </w:rPr>
        <w:t>payment, &amp; rate or rates of pay</w:t>
      </w:r>
    </w:p>
    <w:p w14:paraId="3934B456" w14:textId="017529A5" w:rsidR="00916687" w:rsidRPr="00547BB5" w:rsidRDefault="00916687" w:rsidP="00547BB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Book"/>
          <w:szCs w:val="20"/>
        </w:rPr>
        <w:t>Tips and/or service charge distribution policy, pay basis, expenses reimbursed by hiring entity, gross payment,</w:t>
      </w:r>
      <w:r w:rsidR="00547BB5" w:rsidRPr="00547BB5">
        <w:rPr>
          <w:rFonts w:cs="Whitney-Book"/>
          <w:szCs w:val="20"/>
        </w:rPr>
        <w:t xml:space="preserve"> </w:t>
      </w:r>
      <w:r w:rsidRPr="00547BB5">
        <w:rPr>
          <w:rFonts w:cs="Whitney-Book"/>
          <w:szCs w:val="20"/>
        </w:rPr>
        <w:t>deductions, &amp; net payment after deductions</w:t>
      </w:r>
    </w:p>
    <w:p w14:paraId="4B4438FF" w14:textId="78F45D37" w:rsidR="00916687" w:rsidRPr="006B3F25" w:rsidRDefault="0091668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547BB5">
        <w:rPr>
          <w:rFonts w:cs="Whitney-Semibold"/>
          <w:b/>
          <w:bCs/>
          <w:szCs w:val="20"/>
        </w:rPr>
        <w:t>Notice of Rights</w:t>
      </w:r>
      <w:r w:rsidRPr="006B3F25">
        <w:rPr>
          <w:rFonts w:cs="Whitney-Semibold"/>
          <w:szCs w:val="20"/>
        </w:rPr>
        <w:t xml:space="preserve"> | </w:t>
      </w:r>
      <w:r w:rsidRPr="006B3F25">
        <w:rPr>
          <w:rFonts w:cs="Whitney-Book"/>
          <w:szCs w:val="20"/>
        </w:rPr>
        <w:t>Hiring entities must also provide a notice of rights, including the right to pre-contact disclosures,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timely payment, payment disclosure, protection from retaliation, and the right to file a complaint. The hiring entity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must provide the notice in English, and any language that the hiring entity knows or has reason to know is the primary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language of the independent contractor.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OLS has released sample notices on their website that covered hiring entities may use to comply with the</w:t>
      </w:r>
      <w:r w:rsidR="00A2776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ordinance: Pre-Work Written Notice, Itemized Payment Information Notice. and Notice Rights. Eligible members may</w:t>
      </w:r>
      <w:r w:rsidR="00547BB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contact the HR Hotline for additional questions or help navigating the new ordinance.</w:t>
      </w:r>
    </w:p>
    <w:p w14:paraId="77E038FA" w14:textId="77777777" w:rsidR="00EA1706" w:rsidRPr="006B3F25" w:rsidRDefault="00EA170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7C770B45" w14:textId="25C6B39A" w:rsidR="00EA1706" w:rsidRPr="006B3F25" w:rsidRDefault="00EA1706" w:rsidP="006B3F25">
      <w:pPr>
        <w:autoSpaceDE w:val="0"/>
        <w:autoSpaceDN w:val="0"/>
        <w:adjustRightInd w:val="0"/>
        <w:spacing w:after="120" w:line="240" w:lineRule="auto"/>
        <w:rPr>
          <w:rFonts w:cs="Whitney-Medium"/>
          <w:szCs w:val="20"/>
        </w:rPr>
      </w:pPr>
      <w:r w:rsidRPr="006B3F25">
        <w:rPr>
          <w:rFonts w:cs="Whitney-Bold"/>
          <w:b/>
          <w:bCs/>
          <w:szCs w:val="20"/>
        </w:rPr>
        <w:t xml:space="preserve">HR FAQ: </w:t>
      </w:r>
      <w:r w:rsidRPr="006B3F25">
        <w:rPr>
          <w:rFonts w:cs="Whitney-Bold"/>
          <w:b/>
          <w:bCs/>
          <w:szCs w:val="20"/>
        </w:rPr>
        <w:t xml:space="preserve">Question: </w:t>
      </w:r>
      <w:r w:rsidRPr="006B3F25">
        <w:rPr>
          <w:rFonts w:cs="Whitney-Medium"/>
          <w:szCs w:val="20"/>
        </w:rPr>
        <w:t>Can or should we continue to screen for COVID-19 symptoms for those entering our worksite?</w:t>
      </w:r>
    </w:p>
    <w:p w14:paraId="7FBF140A" w14:textId="77777777" w:rsidR="00C25F18" w:rsidRPr="006B3F25" w:rsidRDefault="00EA170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Answer: </w:t>
      </w:r>
      <w:r w:rsidRPr="006B3F25">
        <w:rPr>
          <w:rFonts w:cs="Whitney-Book"/>
          <w:szCs w:val="20"/>
        </w:rPr>
        <w:t>The Americans with Disabilities Act (ADA) only permits employers to make disability-related inquiries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or require medical examinations if they are “job-related and consistent with business necessity.” Such inquiries or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exams often meet those criteria when the employer believes that a medical condition will impair the employee’s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ability to perform essential job functions or pose a “direct threat” to the safety or health of themselves or others. At the onset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of the COVID-19 pandemic, the Equal Employment Opportunity Commission (EEOC)’s guidance stated that the ADA standard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for medical examinations was always met for employer screening and onsite COVID testing. However, in July 2022, </w:t>
      </w:r>
      <w:r w:rsidRPr="006B3F25">
        <w:rPr>
          <w:rFonts w:cs="Whitney-Book"/>
          <w:szCs w:val="20"/>
        </w:rPr>
        <w:lastRenderedPageBreak/>
        <w:t>the EEOC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updated its guidance and declared that employers have more of a burden of proof if they wish to continue COVID screening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measures. Now, employers must consider various factors when deciding if testing and/or symptom screening is job-related and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consistent with business necessity, including community transmission levels, employees’ vaccination status, working conditions,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and the potential impact of positive cases on operations.</w:t>
      </w:r>
      <w:r w:rsidRPr="006B3F25">
        <w:rPr>
          <w:rFonts w:cs="Whitney-Book"/>
          <w:szCs w:val="20"/>
        </w:rPr>
        <w:t xml:space="preserve"> </w:t>
      </w:r>
    </w:p>
    <w:p w14:paraId="62ED2547" w14:textId="77777777" w:rsidR="00C25F18" w:rsidRPr="006B3F25" w:rsidRDefault="00EA170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The Centers for Disease Control and Prevention (CDC) updated their guidance in August 2022 to state that they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no longer recommend screening testing of asymptomatic people without known exposure in most community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settings. However, it is important to note that state or other local jurisdictions may still recommend COVID-19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symptom screening in the workplace.</w:t>
      </w:r>
      <w:r w:rsidRPr="006B3F25">
        <w:rPr>
          <w:rFonts w:cs="Whitney-Book"/>
          <w:szCs w:val="20"/>
        </w:rPr>
        <w:t xml:space="preserve"> </w:t>
      </w:r>
    </w:p>
    <w:p w14:paraId="73814B1A" w14:textId="6070D01F" w:rsidR="00EA1706" w:rsidRPr="006B3F25" w:rsidRDefault="00EA170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Employers still have an obligation to provide a safe work environment for their employees and having a system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that prevents people with COVID-19 from entering the workplace certainly helps to meet that obligation.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Screening individuals before entry and rejecting those with symptoms is one way to keep sick individuals out of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workplace. Another option may include signage indicating that symptomatic individuals are not allowed to</w:t>
      </w:r>
      <w:r w:rsidR="00FF084A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enter the workspace and/or employee training.</w:t>
      </w:r>
    </w:p>
    <w:p w14:paraId="4DEC09EC" w14:textId="77777777" w:rsidR="00C25F18" w:rsidRPr="006B3F25" w:rsidRDefault="00C25F18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0B85C404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Upcoming Events and Presentations</w:t>
      </w:r>
    </w:p>
    <w:p w14:paraId="73248F54" w14:textId="42027BF8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There are many upcoming events at which Archbright’s subject matter experts are sharing their knowledge on a variety of</w:t>
      </w:r>
      <w:r w:rsidR="0044715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HR, employment law, and safety topics!</w:t>
      </w:r>
    </w:p>
    <w:p w14:paraId="5C9B70EA" w14:textId="77777777" w:rsidR="00962C9F" w:rsidRPr="0044715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b/>
          <w:bCs/>
          <w:szCs w:val="20"/>
        </w:rPr>
      </w:pPr>
      <w:r w:rsidRPr="00447155">
        <w:rPr>
          <w:rFonts w:cs="Whitney-Semibold"/>
          <w:b/>
          <w:bCs/>
          <w:szCs w:val="20"/>
        </w:rPr>
        <w:t xml:space="preserve">Snohomish County </w:t>
      </w:r>
      <w:proofErr w:type="spellStart"/>
      <w:r w:rsidRPr="00447155">
        <w:rPr>
          <w:rFonts w:cs="Whitney-Semibold"/>
          <w:b/>
          <w:bCs/>
          <w:szCs w:val="20"/>
        </w:rPr>
        <w:t>HRA</w:t>
      </w:r>
      <w:proofErr w:type="spellEnd"/>
      <w:r w:rsidRPr="00447155">
        <w:rPr>
          <w:rFonts w:cs="Whitney-Semibold"/>
          <w:b/>
          <w:bCs/>
          <w:szCs w:val="20"/>
        </w:rPr>
        <w:t xml:space="preserve"> Annual Employment Law Update Meeting</w:t>
      </w:r>
    </w:p>
    <w:p w14:paraId="23DD9C89" w14:textId="53090D41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Looking Beyond the Pandemic: The Top Five Non-COVID-19 Employment Law Updates, </w:t>
      </w:r>
      <w:r w:rsidRPr="006B3F25">
        <w:rPr>
          <w:rFonts w:cs="Whitney-Book"/>
          <w:szCs w:val="20"/>
        </w:rPr>
        <w:t>Presented by Ben Eckhart |</w:t>
      </w:r>
      <w:r w:rsidR="0044715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September 15, 8:00 AM-9:30 AM PDT | Everett, WA</w:t>
      </w:r>
    </w:p>
    <w:p w14:paraId="1A045A46" w14:textId="3F85AC6E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For the last two years, the pandemic put HR Professionals’ expertise, stamina, and patience to the test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through ongoing COVID-19-related work rules, regulations, and the need for constant policy review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and revision. HR devoted resources to ensure compliance with pandemic regulations and deliver a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compelling work experience for current and future employees. However, as we move toward reopening,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now is the time to assess how other employment law updates may impact organizations.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This session will address current employment and labor law updates outside of pandemic-related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issues. There are noteworthy and critical updates in Labor, Pay Equity, Wage/Hour, </w:t>
      </w:r>
      <w:proofErr w:type="spellStart"/>
      <w:r w:rsidRPr="006B3F25">
        <w:rPr>
          <w:rFonts w:cs="Whitney-Book"/>
          <w:szCs w:val="20"/>
        </w:rPr>
        <w:t>OFCCP</w:t>
      </w:r>
      <w:proofErr w:type="spellEnd"/>
      <w:r w:rsidRPr="006B3F25">
        <w:rPr>
          <w:rFonts w:cs="Whitney-Book"/>
          <w:szCs w:val="20"/>
        </w:rPr>
        <w:t>, and</w:t>
      </w:r>
      <w:r w:rsidR="00180E75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employee agreements.</w:t>
      </w:r>
    </w:p>
    <w:p w14:paraId="3407FEEE" w14:textId="77777777" w:rsidR="00962C9F" w:rsidRPr="0044715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b/>
          <w:bCs/>
          <w:szCs w:val="20"/>
        </w:rPr>
      </w:pPr>
      <w:proofErr w:type="spellStart"/>
      <w:r w:rsidRPr="00447155">
        <w:rPr>
          <w:rFonts w:cs="Whitney-Semibold"/>
          <w:b/>
          <w:bCs/>
          <w:szCs w:val="20"/>
        </w:rPr>
        <w:t>NHRMA</w:t>
      </w:r>
      <w:proofErr w:type="spellEnd"/>
    </w:p>
    <w:p w14:paraId="31CBBF96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Driven by Excellence: How One Transportation Company Rebuilt Its Culture, </w:t>
      </w:r>
      <w:proofErr w:type="spellStart"/>
      <w:r w:rsidRPr="006B3F25">
        <w:rPr>
          <w:rFonts w:cs="Whitney-Book"/>
          <w:szCs w:val="20"/>
        </w:rPr>
        <w:t>NHRMA</w:t>
      </w:r>
      <w:proofErr w:type="spellEnd"/>
      <w:r w:rsidRPr="006B3F25">
        <w:rPr>
          <w:rFonts w:cs="Whitney-Book"/>
          <w:szCs w:val="20"/>
        </w:rPr>
        <w:t xml:space="preserve"> Pre-Conference Webinar Presented</w:t>
      </w:r>
    </w:p>
    <w:p w14:paraId="3A4F15F7" w14:textId="529123F0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by Krisann Hatch, Regional Director, and Liza Romero, HR Consulting Manager | September 22, 12:00 AM-1:00 PM PDT |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Virtual</w:t>
      </w:r>
    </w:p>
    <w:p w14:paraId="591AA415" w14:textId="71409745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Many organizations find themselves in a position of rebuilding, rethinking, or reconsidering their culture. But how? And what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are key elements to consider? Experience the journey of one company that found themselves with an opportunity to reinvent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their culture and rebuild employee engagement. Join Liza Romero and Krisann Hatch as they share the why, the what, and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how through a real-life case study of one organization’s journey.</w:t>
      </w:r>
    </w:p>
    <w:p w14:paraId="4E931F93" w14:textId="2FF1D362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Diversity, Equity, &amp; Inclusion Success: The Strategic Work of Leaders, </w:t>
      </w:r>
      <w:proofErr w:type="spellStart"/>
      <w:r w:rsidRPr="006B3F25">
        <w:rPr>
          <w:rFonts w:cs="Whitney-Book"/>
          <w:szCs w:val="20"/>
        </w:rPr>
        <w:t>NHRMA</w:t>
      </w:r>
      <w:proofErr w:type="spellEnd"/>
      <w:r w:rsidRPr="006B3F25">
        <w:rPr>
          <w:rFonts w:cs="Whitney-Book"/>
          <w:szCs w:val="20"/>
        </w:rPr>
        <w:t xml:space="preserve"> Breakout Session Presented by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Dr. Joe Marth | October 5, 10:30 AM-1:30 AM PDT | Spokane, WA</w:t>
      </w:r>
    </w:p>
    <w:p w14:paraId="07DE8A33" w14:textId="0201AC6E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It’s an exciting time to lead the Diversity, Equity, and Inclusion (DEI) work in organizations. Unfortunately, employers often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begin implementing DEI without building the strategic foundation essential for its success. An underdeveloped strategy often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results in many start-and-stops, setbacks, and ultimately, its failure. Whether your DEI efforts are underway or you’re looking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for a sound approach to begin your journey, this session is for you. Learn the strategic work of leaders that results in DEI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being a positive transformational force for an organization.</w:t>
      </w:r>
    </w:p>
    <w:p w14:paraId="7F688829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 xml:space="preserve">Attend these two presentations by registering for </w:t>
      </w:r>
      <w:proofErr w:type="spellStart"/>
      <w:r w:rsidRPr="006B3F25">
        <w:rPr>
          <w:rFonts w:cs="Whitney-Book"/>
          <w:szCs w:val="20"/>
        </w:rPr>
        <w:t>NHRMA</w:t>
      </w:r>
      <w:proofErr w:type="spellEnd"/>
      <w:r w:rsidRPr="006B3F25">
        <w:rPr>
          <w:rFonts w:cs="Whitney-Book"/>
          <w:szCs w:val="20"/>
        </w:rPr>
        <w:t xml:space="preserve"> at https://www.nhrmaconference.org/2022.</w:t>
      </w:r>
    </w:p>
    <w:p w14:paraId="54480DAD" w14:textId="77777777" w:rsidR="00DE1E46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Breaking Down Retro, </w:t>
      </w:r>
      <w:r w:rsidRPr="006B3F25">
        <w:rPr>
          <w:rFonts w:cs="Whitney-Book"/>
          <w:szCs w:val="20"/>
        </w:rPr>
        <w:t>Presented by Tim Lundin, Director of Safety &amp; Loss Control | October 12, 9:00 AM PDT | Virtual</w:t>
      </w:r>
      <w:r w:rsidR="00DE1E46" w:rsidRPr="006B3F25">
        <w:rPr>
          <w:rFonts w:cs="Whitney-Book"/>
          <w:szCs w:val="20"/>
        </w:rPr>
        <w:t xml:space="preserve"> </w:t>
      </w:r>
    </w:p>
    <w:p w14:paraId="702F2A8E" w14:textId="715AEABD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There are thousands of organizations out there that are missing out on valuable refunds simply because they don’t know how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retro works, or which program they should join. We want to help.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Join us for a free webinar </w:t>
      </w:r>
      <w:proofErr w:type="gramStart"/>
      <w:r w:rsidRPr="006B3F25">
        <w:rPr>
          <w:rFonts w:cs="Whitney-Book"/>
          <w:szCs w:val="20"/>
        </w:rPr>
        <w:t>where</w:t>
      </w:r>
      <w:proofErr w:type="gramEnd"/>
      <w:r w:rsidRPr="006B3F25">
        <w:rPr>
          <w:rFonts w:cs="Whitney-Book"/>
          <w:szCs w:val="20"/>
        </w:rPr>
        <w:t xml:space="preserve"> Tim Lundin, will be Breaking Down Retro. Learn how retro works, the different programs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available, the services included in the program, and how your organization can benefit from participating. You might find out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that you could save money just by being safe!</w:t>
      </w:r>
    </w:p>
    <w:p w14:paraId="5C807628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 xml:space="preserve">Register at </w:t>
      </w:r>
      <w:r w:rsidRPr="006B3F25">
        <w:rPr>
          <w:rFonts w:cs="Whitney-Medium"/>
          <w:szCs w:val="20"/>
        </w:rPr>
        <w:t>https://www.archbright.com/store/what-is-retro-2754782209</w:t>
      </w:r>
      <w:r w:rsidRPr="006B3F25">
        <w:rPr>
          <w:rFonts w:cs="Whitney-Book"/>
          <w:szCs w:val="20"/>
        </w:rPr>
        <w:t>.</w:t>
      </w:r>
    </w:p>
    <w:p w14:paraId="4741BE03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szCs w:val="20"/>
        </w:rPr>
      </w:pPr>
      <w:proofErr w:type="spellStart"/>
      <w:r w:rsidRPr="006B3F25">
        <w:rPr>
          <w:rFonts w:cs="Whitney-Semibold"/>
          <w:szCs w:val="20"/>
        </w:rPr>
        <w:lastRenderedPageBreak/>
        <w:t>SIHRMA</w:t>
      </w:r>
      <w:proofErr w:type="spellEnd"/>
      <w:r w:rsidRPr="006B3F25">
        <w:rPr>
          <w:rFonts w:cs="Whitney-Semibold"/>
          <w:szCs w:val="20"/>
        </w:rPr>
        <w:t xml:space="preserve"> Fall Workshop</w:t>
      </w:r>
    </w:p>
    <w:p w14:paraId="40235EFE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Semibold"/>
          <w:szCs w:val="20"/>
        </w:rPr>
        <w:t xml:space="preserve">Effective Workplace Investigations, </w:t>
      </w:r>
      <w:r w:rsidRPr="006B3F25">
        <w:rPr>
          <w:rFonts w:cs="Whitney-Book"/>
          <w:szCs w:val="20"/>
        </w:rPr>
        <w:t>Presented by Colleen Mayer, Attorney | October 13, 8:00 AM-</w:t>
      </w:r>
    </w:p>
    <w:p w14:paraId="28001150" w14:textId="77777777" w:rsidR="00962C9F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1:00 PM PDT | Anacortes, WA</w:t>
      </w:r>
    </w:p>
    <w:p w14:paraId="4F2A1E26" w14:textId="645C360B" w:rsidR="00C25F18" w:rsidRPr="006B3F25" w:rsidRDefault="00962C9F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Employers have a duty to conduct a prompt and thorough investigation of alleged acts of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discrimination, harassment, or other claims of workplace misconduct. Employer liability can hinge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on the quality of the company’s investigation, therefore, </w:t>
      </w:r>
      <w:proofErr w:type="gramStart"/>
      <w:r w:rsidRPr="006B3F25">
        <w:rPr>
          <w:rFonts w:cs="Whitney-Book"/>
          <w:szCs w:val="20"/>
        </w:rPr>
        <w:t>it’s</w:t>
      </w:r>
      <w:proofErr w:type="gramEnd"/>
      <w:r w:rsidRPr="006B3F25">
        <w:rPr>
          <w:rFonts w:cs="Whitney-Book"/>
          <w:szCs w:val="20"/>
        </w:rPr>
        <w:t xml:space="preserve"> critical employers understand when they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must investigate and the steps they need to take. In this presentation, Colleen Mayer will review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importance of investigations, when investigations must/should occur, and how to conduct and</w:t>
      </w:r>
      <w:r w:rsidR="00DE1E46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conclude a workplace investigation effectively.</w:t>
      </w:r>
    </w:p>
    <w:p w14:paraId="0DBA2AF5" w14:textId="77777777" w:rsidR="00DE1E46" w:rsidRPr="006B3F25" w:rsidRDefault="00DE1E46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631518A9" w14:textId="41684C06" w:rsidR="00DE1E46" w:rsidRPr="006B3F25" w:rsidRDefault="006805B9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Monkeypox: Don’t Reinvent the Wheel</w:t>
      </w:r>
    </w:p>
    <w:p w14:paraId="17696A01" w14:textId="777DDEE3" w:rsidR="006805B9" w:rsidRPr="006B3F25" w:rsidRDefault="006805B9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By now, many employers already have the latest viral epidemic on their radar—monkeypox. Although this new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public health outbreak is considered highly contagious and spreading rapidly throughout the world, it presents as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significantly less threatening than COVID-19. Where COVID can potentially cause life-threatening health conditions,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monkeypox virus is more likely to cause an uncomfortable rash that can last for weeks. As cases of monkeypox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continue to rise, many employers are wondering if and how they should address this latest global outbreak.</w:t>
      </w:r>
    </w:p>
    <w:p w14:paraId="4C427DCA" w14:textId="26277BAE" w:rsidR="00E82D7B" w:rsidRPr="006B3F25" w:rsidRDefault="00E82D7B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szCs w:val="20"/>
        </w:rPr>
      </w:pPr>
      <w:r w:rsidRPr="006B3F25">
        <w:rPr>
          <w:rFonts w:cs="Whitney-Semibold"/>
          <w:szCs w:val="20"/>
        </w:rPr>
        <w:t>What is Monkeypox, and how does</w:t>
      </w:r>
      <w:r w:rsidRPr="006B3F25">
        <w:rPr>
          <w:rFonts w:cs="Whitney-Semibold"/>
          <w:szCs w:val="20"/>
        </w:rPr>
        <w:t xml:space="preserve"> </w:t>
      </w:r>
      <w:r w:rsidRPr="006B3F25">
        <w:rPr>
          <w:rFonts w:cs="Whitney-Semibold"/>
          <w:szCs w:val="20"/>
        </w:rPr>
        <w:t>it spread?</w:t>
      </w:r>
    </w:p>
    <w:p w14:paraId="26F50085" w14:textId="07AC1324" w:rsidR="00E82D7B" w:rsidRPr="006B3F25" w:rsidRDefault="00E82D7B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Before addressing monkeypox in the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workplace, it’s best to understand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what the virus is and how it spreads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determine if employees are at risk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of workplace infection. According to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Centers for Disease Control and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Prevention (CDC), the monkeypox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virus is in the same family of viruses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that cause smallpox, although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symptoms are milder. Symptoms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of monkeypox include a rash that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can be painful or itchy on intimate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body parts and other areas like the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hands, feet, chest, face, and mouth.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Some people have flu-like symptoms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(fever, chills, swollen lymph nodes,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exhaustion, muscle aches, headache,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and respiratory symptoms) before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getting a rash, others experience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rash first, and yet others only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experience a rash. Symptoms usually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start within three weeks of exposure</w:t>
      </w:r>
      <w:r w:rsidR="00A16327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the virus and typically last</w:t>
      </w:r>
      <w:r w:rsidR="00A16327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2-4 weeks.</w:t>
      </w:r>
    </w:p>
    <w:p w14:paraId="62BB66E6" w14:textId="77777777" w:rsidR="00A16327" w:rsidRPr="006B3F25" w:rsidRDefault="00A16327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szCs w:val="20"/>
        </w:rPr>
      </w:pPr>
      <w:r w:rsidRPr="006B3F25">
        <w:rPr>
          <w:rFonts w:cs="Whitney-Semibold"/>
          <w:szCs w:val="20"/>
        </w:rPr>
        <w:t>How should employers address Monkeypox and shared objects?</w:t>
      </w:r>
    </w:p>
    <w:p w14:paraId="4F40D8F8" w14:textId="3FC9D701" w:rsidR="00A16327" w:rsidRPr="006B3F25" w:rsidRDefault="00A1632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A lesson learned from the COVID-19 pandemic is how important it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is for employers to have a written Infectious Disease Plan (IDP) that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addresses how the organization is planning for, will respond to, and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recover from health events and disease outbreaks. As part of the plan,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employers are encouraged to perform hazard assessments whenever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there is a health outbreak to determine employees’ level of risk. The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hazard assessment should evaluate job duties and the work environment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to determine the likelihood (low-medium-high) of the employee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contracting the virus. For example, machinists or office workers with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limited face-to-face interactions will likely have a low risk, whereas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nurses who attend to ill patients will have a high risk. Based on this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risk level, employers can determine whether they need to modify job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functions, introduce controls such as increased ventilation, or provide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personal protective equipment (PPE).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At this time, the Occupational Safety and Health Administration (OSHA)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has not issued guidance on monkeypox. However, OSHA’s General Duty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Clause still applies, which states that employers must provide a safe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and healthy working environment. Employers are encouraged to monitor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community infection levels as well as local and state requirements.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For now, in the absence of official guidance, in addition to following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organization’s IDP and performing hazard assessments, employers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can educate employees on facts about the virus to help alleviate some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concerns, reiterate non-discrimination policies, and continue to take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steps to prevent infection in the workplace. Prevention steps can include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encouraging frequent handwashing, cleaning and sanitizing surfaces and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shared objects, wearing PPE such as masks and gloves when at higher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risk, implementing job rotation or remote work options, and reminding</w:t>
      </w:r>
      <w:r w:rsidR="00693F0B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employees not to come to work with they have illness symptoms.</w:t>
      </w:r>
    </w:p>
    <w:p w14:paraId="270BDC84" w14:textId="77777777" w:rsidR="00793E57" w:rsidRPr="006B3F25" w:rsidRDefault="00793E57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szCs w:val="20"/>
        </w:rPr>
      </w:pPr>
      <w:r w:rsidRPr="006B3F25">
        <w:rPr>
          <w:rFonts w:cs="Whitney-Semibold"/>
          <w:szCs w:val="20"/>
        </w:rPr>
        <w:t>What resources are available?</w:t>
      </w:r>
    </w:p>
    <w:p w14:paraId="5CAC8676" w14:textId="6B9B175A" w:rsidR="00693F0B" w:rsidRPr="006B3F25" w:rsidRDefault="00793E5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Archbright will continue to monitor widespread health concerns and requirements for employers.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Eligible members can find an </w:t>
      </w:r>
      <w:r w:rsidRPr="006B3F25">
        <w:rPr>
          <w:rFonts w:cs="Whitney-BookItalic"/>
          <w:i/>
          <w:iCs/>
          <w:szCs w:val="20"/>
        </w:rPr>
        <w:t xml:space="preserve">Infectious Disease Plan Template </w:t>
      </w:r>
      <w:r w:rsidRPr="006B3F25">
        <w:rPr>
          <w:rFonts w:cs="Whitney-Book"/>
          <w:szCs w:val="20"/>
        </w:rPr>
        <w:t xml:space="preserve">as well as a </w:t>
      </w:r>
      <w:r w:rsidRPr="006B3F25">
        <w:rPr>
          <w:rFonts w:cs="Whitney-BookItalic"/>
          <w:i/>
          <w:iCs/>
          <w:szCs w:val="20"/>
        </w:rPr>
        <w:t>COVID-19 Job Hazard</w:t>
      </w:r>
      <w:r w:rsidRPr="006B3F25">
        <w:rPr>
          <w:rFonts w:cs="Whitney-BookItalic"/>
          <w:i/>
          <w:iCs/>
          <w:szCs w:val="20"/>
        </w:rPr>
        <w:t xml:space="preserve"> </w:t>
      </w:r>
      <w:r w:rsidRPr="006B3F25">
        <w:rPr>
          <w:rFonts w:cs="Whitney-BookItalic"/>
          <w:i/>
          <w:iCs/>
          <w:szCs w:val="20"/>
        </w:rPr>
        <w:t xml:space="preserve">Analysis </w:t>
      </w:r>
      <w:r w:rsidRPr="006B3F25">
        <w:rPr>
          <w:rFonts w:cs="Whitney-Book"/>
          <w:szCs w:val="20"/>
        </w:rPr>
        <w:t>that can be used for monkeypox in the mozzo Resource Library. Eligible Users with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questions can utilize the mozzo chat feature to contact a Safety or HR Advisor or send inquiries to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 xml:space="preserve">the </w:t>
      </w:r>
      <w:r w:rsidRPr="006B3F25">
        <w:rPr>
          <w:rFonts w:cs="Whitney-Medium"/>
          <w:szCs w:val="20"/>
        </w:rPr>
        <w:t xml:space="preserve">Safety Hotline </w:t>
      </w:r>
      <w:r w:rsidRPr="006B3F25">
        <w:rPr>
          <w:rFonts w:cs="Whitney-Book"/>
          <w:szCs w:val="20"/>
        </w:rPr>
        <w:t xml:space="preserve">or </w:t>
      </w:r>
      <w:r w:rsidRPr="006B3F25">
        <w:rPr>
          <w:rFonts w:cs="Whitney-Medium"/>
          <w:szCs w:val="20"/>
        </w:rPr>
        <w:t>HR Hotline</w:t>
      </w:r>
      <w:r w:rsidRPr="006B3F25">
        <w:rPr>
          <w:rFonts w:cs="Whitney-Book"/>
          <w:szCs w:val="20"/>
        </w:rPr>
        <w:t>.</w:t>
      </w:r>
    </w:p>
    <w:p w14:paraId="1BBB3971" w14:textId="77777777" w:rsidR="00693F0B" w:rsidRPr="006B3F25" w:rsidRDefault="00693F0B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</w:p>
    <w:p w14:paraId="6532F79B" w14:textId="04A66A62" w:rsidR="00693F0B" w:rsidRPr="006B3F25" w:rsidRDefault="00793E57" w:rsidP="006B3F25">
      <w:pPr>
        <w:autoSpaceDE w:val="0"/>
        <w:autoSpaceDN w:val="0"/>
        <w:adjustRightInd w:val="0"/>
        <w:spacing w:after="120" w:line="240" w:lineRule="auto"/>
        <w:rPr>
          <w:rFonts w:cs="Whitney-Bold"/>
          <w:b/>
          <w:bCs/>
          <w:szCs w:val="20"/>
        </w:rPr>
      </w:pPr>
      <w:r w:rsidRPr="006B3F25">
        <w:rPr>
          <w:rFonts w:cs="Whitney-Bold"/>
          <w:b/>
          <w:bCs/>
          <w:szCs w:val="20"/>
        </w:rPr>
        <w:t>Discover New and Recently Updated Resources in mozzo</w:t>
      </w:r>
    </w:p>
    <w:p w14:paraId="4A8D13E5" w14:textId="77777777" w:rsidR="00FF2E67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In our weekly mozzo email, we announce the new and updated resources in the Resource Library. But now, you can find them</w:t>
      </w:r>
      <w:r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conveniently sorted in the Resource Library too!</w:t>
      </w:r>
      <w:r w:rsidRPr="006B3F25">
        <w:rPr>
          <w:rFonts w:cs="Whitney-Book"/>
          <w:szCs w:val="20"/>
        </w:rPr>
        <w:t xml:space="preserve"> </w:t>
      </w:r>
    </w:p>
    <w:p w14:paraId="11DD8E14" w14:textId="227C0A4C" w:rsidR="00FF2E67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Eligible mozzo users can simply click on the tabs labeled, “New Documents” and “Recently Updated Documents” for easy</w:t>
      </w:r>
      <w:r w:rsidR="003F2653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access to view, download, and share these resources. Here are some of the resources we’ve recently added or updated:</w:t>
      </w:r>
    </w:p>
    <w:p w14:paraId="4F97ACBF" w14:textId="4B9DCD67" w:rsidR="00FF2E67" w:rsidRPr="003F2653" w:rsidRDefault="00FF2E67" w:rsidP="003F26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3F2653">
        <w:rPr>
          <w:rFonts w:cs="Whitney-Medium"/>
          <w:szCs w:val="20"/>
        </w:rPr>
        <w:t xml:space="preserve">Violence in the Workplace Policy | </w:t>
      </w:r>
      <w:r w:rsidRPr="003F2653">
        <w:rPr>
          <w:rFonts w:cs="Whitney-Book"/>
          <w:szCs w:val="20"/>
        </w:rPr>
        <w:t>This document provides sample workplace violence policies suitable for an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employee handbook.</w:t>
      </w:r>
    </w:p>
    <w:p w14:paraId="031AD6CB" w14:textId="71E3A0A0" w:rsidR="00FF2E67" w:rsidRPr="003F2653" w:rsidRDefault="00FF2E67" w:rsidP="003F26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3F2653">
        <w:rPr>
          <w:rFonts w:cs="Whitney-Medium"/>
          <w:szCs w:val="20"/>
        </w:rPr>
        <w:t xml:space="preserve">Wildfire Smoke Plan | </w:t>
      </w:r>
      <w:r w:rsidRPr="003F2653">
        <w:rPr>
          <w:rFonts w:cs="Whitney-Book"/>
          <w:szCs w:val="20"/>
        </w:rPr>
        <w:t>Wildfire smoke is hazardous to outdoor workers. This sample wildfire smoke plan is designed to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be made site-specific and meet state plan requirements, identifying mitigations that the employer is taking to protect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outdoor workers.</w:t>
      </w:r>
    </w:p>
    <w:p w14:paraId="4A07E9C7" w14:textId="0B6A90B1" w:rsidR="00FF2E67" w:rsidRPr="003F2653" w:rsidRDefault="00FF2E67" w:rsidP="003F26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3F2653">
        <w:rPr>
          <w:rFonts w:cs="Whitney-Medium"/>
          <w:szCs w:val="20"/>
        </w:rPr>
        <w:t xml:space="preserve">COVID-19 Incident Response FAQ </w:t>
      </w:r>
      <w:r w:rsidRPr="003F2653">
        <w:rPr>
          <w:rFonts w:cs="Whitney-Book"/>
          <w:szCs w:val="20"/>
        </w:rPr>
        <w:t>| This resource is intended to address common COVID-19 exposure scenarios and steps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employers should take to mitigate its impact on other employees.</w:t>
      </w:r>
    </w:p>
    <w:p w14:paraId="1EB6E71E" w14:textId="34813A4A" w:rsidR="00FF2E67" w:rsidRPr="003F2653" w:rsidRDefault="00FF2E67" w:rsidP="003F26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3F2653">
        <w:rPr>
          <w:rFonts w:cs="Whitney-Medium"/>
          <w:szCs w:val="20"/>
        </w:rPr>
        <w:t xml:space="preserve">Permit-Required Confined Space Atmospheric Testing Guide </w:t>
      </w:r>
      <w:r w:rsidRPr="003F2653">
        <w:rPr>
          <w:rFonts w:cs="Whitney-Book"/>
          <w:szCs w:val="20"/>
        </w:rPr>
        <w:t>| Use this guide for atmospheric testing of permit-required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confined spaces.</w:t>
      </w:r>
    </w:p>
    <w:p w14:paraId="2462B3D8" w14:textId="62A15C1A" w:rsidR="00FF2E67" w:rsidRPr="003F2653" w:rsidRDefault="00FF2E67" w:rsidP="003F265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3F2653">
        <w:rPr>
          <w:rFonts w:cs="Whitney-Medium"/>
          <w:szCs w:val="20"/>
        </w:rPr>
        <w:t xml:space="preserve">Federal and State Required Posters </w:t>
      </w:r>
      <w:r w:rsidRPr="003F2653">
        <w:rPr>
          <w:rFonts w:cs="Whitney-Book"/>
          <w:szCs w:val="20"/>
        </w:rPr>
        <w:t xml:space="preserve">| Federal and state laws mandate </w:t>
      </w:r>
      <w:proofErr w:type="gramStart"/>
      <w:r w:rsidRPr="003F2653">
        <w:rPr>
          <w:rFonts w:cs="Whitney-Book"/>
          <w:szCs w:val="20"/>
        </w:rPr>
        <w:t>that employers</w:t>
      </w:r>
      <w:proofErr w:type="gramEnd"/>
      <w:r w:rsidRPr="003F2653">
        <w:rPr>
          <w:rFonts w:cs="Whitney-Book"/>
          <w:szCs w:val="20"/>
        </w:rPr>
        <w:t xml:space="preserve"> post notices to employees about their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employment rights and the employer’s obligations in the workplace. This resource includes recommended posters, and how</w:t>
      </w:r>
      <w:r w:rsidRPr="003F2653">
        <w:rPr>
          <w:rFonts w:cs="Whitney-Book"/>
          <w:szCs w:val="20"/>
        </w:rPr>
        <w:t xml:space="preserve"> </w:t>
      </w:r>
      <w:r w:rsidRPr="003F2653">
        <w:rPr>
          <w:rFonts w:cs="Whitney-Book"/>
          <w:szCs w:val="20"/>
        </w:rPr>
        <w:t>to obtain appropriate notices through the governmental agency websites.</w:t>
      </w:r>
    </w:p>
    <w:p w14:paraId="799A2EF9" w14:textId="77777777" w:rsidR="00FF2E67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Semibold"/>
          <w:szCs w:val="20"/>
        </w:rPr>
      </w:pPr>
      <w:r w:rsidRPr="006B3F25">
        <w:rPr>
          <w:rFonts w:cs="Whitney-Semibold"/>
          <w:szCs w:val="20"/>
        </w:rPr>
        <w:t>Are You a Part of the Community?</w:t>
      </w:r>
    </w:p>
    <w:p w14:paraId="453F46D0" w14:textId="77777777" w:rsidR="0049761F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Have you ever had a question that you wanted feedback or advice from another HR professional? Community is the place to go!</w:t>
      </w:r>
      <w:r w:rsidRPr="006B3F25">
        <w:rPr>
          <w:rFonts w:cs="Whitney-Book"/>
          <w:szCs w:val="20"/>
        </w:rPr>
        <w:t xml:space="preserve"> </w:t>
      </w:r>
    </w:p>
    <w:p w14:paraId="6A00D217" w14:textId="38E70C14" w:rsidR="00FF2E67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In mozzo, Community is an easy-to-use forum for members to connect with one another to receive and share advice. There are</w:t>
      </w:r>
      <w:r w:rsidR="0049761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no “dumb questions,” if you want to know, chances are someone else is wondering too!</w:t>
      </w:r>
    </w:p>
    <w:p w14:paraId="13D4E92A" w14:textId="03B72B5F" w:rsidR="00793E57" w:rsidRPr="006B3F25" w:rsidRDefault="00FF2E67" w:rsidP="006B3F25">
      <w:pPr>
        <w:autoSpaceDE w:val="0"/>
        <w:autoSpaceDN w:val="0"/>
        <w:adjustRightInd w:val="0"/>
        <w:spacing w:after="120" w:line="240" w:lineRule="auto"/>
        <w:rPr>
          <w:rFonts w:cs="Whitney-Book"/>
          <w:szCs w:val="20"/>
        </w:rPr>
      </w:pPr>
      <w:r w:rsidRPr="006B3F25">
        <w:rPr>
          <w:rFonts w:cs="Whitney-Book"/>
          <w:szCs w:val="20"/>
        </w:rPr>
        <w:t>Interact by posting questions, responding to threads, and liking posts.</w:t>
      </w:r>
      <w:r w:rsidR="0049761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Plus, by connecting with other HR professionals, you can expand your</w:t>
      </w:r>
      <w:r w:rsidR="0049761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professional network along the way. Our HR and Safety experts oversee</w:t>
      </w:r>
      <w:r w:rsidR="0049761F" w:rsidRPr="006B3F25">
        <w:rPr>
          <w:rFonts w:cs="Whitney-Book"/>
          <w:szCs w:val="20"/>
        </w:rPr>
        <w:t xml:space="preserve"> </w:t>
      </w:r>
      <w:r w:rsidRPr="006B3F25">
        <w:rPr>
          <w:rFonts w:cs="Whitney-Book"/>
          <w:szCs w:val="20"/>
        </w:rPr>
        <w:t>the thread, so they also weigh in and share their expertise.</w:t>
      </w:r>
    </w:p>
    <w:sectPr w:rsidR="00793E57" w:rsidRPr="006B3F25" w:rsidSect="009609A1">
      <w:footerReference w:type="default" r:id="rId17"/>
      <w:pgSz w:w="12240" w:h="15840"/>
      <w:pgMar w:top="720" w:right="810" w:bottom="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B4EC" w14:textId="77777777" w:rsidR="00854619" w:rsidRDefault="00854619" w:rsidP="000366BF">
      <w:pPr>
        <w:spacing w:after="0" w:line="240" w:lineRule="auto"/>
      </w:pPr>
      <w:r>
        <w:separator/>
      </w:r>
    </w:p>
  </w:endnote>
  <w:endnote w:type="continuationSeparator" w:id="0">
    <w:p w14:paraId="273C1880" w14:textId="77777777" w:rsidR="00854619" w:rsidRDefault="00854619" w:rsidP="000366BF">
      <w:pPr>
        <w:spacing w:after="0" w:line="240" w:lineRule="auto"/>
      </w:pPr>
      <w:r>
        <w:continuationSeparator/>
      </w:r>
    </w:p>
  </w:endnote>
  <w:endnote w:type="continuationNotice" w:id="1">
    <w:p w14:paraId="48B453B8" w14:textId="77777777" w:rsidR="00854619" w:rsidRDefault="00854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hitney Semi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hitney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hitney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hitne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903" w14:textId="77777777" w:rsidR="00FB1475" w:rsidRPr="00BC0195" w:rsidRDefault="00FB1475">
    <w:pPr>
      <w:pStyle w:val="Footer"/>
      <w:rPr>
        <w:sz w:val="19"/>
        <w:szCs w:val="19"/>
      </w:rPr>
    </w:pPr>
    <w:r w:rsidRPr="00BC0195">
      <w:rPr>
        <w:sz w:val="19"/>
        <w:szCs w:val="19"/>
      </w:rPr>
      <w:t>© Archbright. All rights reserved. Items in Insights are for information only and not intended to render legal advice. Material contained herein may not be reprinted without the permission of Archbright.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5371" w14:textId="77777777" w:rsidR="00854619" w:rsidRDefault="00854619" w:rsidP="000366BF">
      <w:pPr>
        <w:spacing w:after="0" w:line="240" w:lineRule="auto"/>
      </w:pPr>
      <w:r>
        <w:separator/>
      </w:r>
    </w:p>
  </w:footnote>
  <w:footnote w:type="continuationSeparator" w:id="0">
    <w:p w14:paraId="6C9EFA1B" w14:textId="77777777" w:rsidR="00854619" w:rsidRDefault="00854619" w:rsidP="000366BF">
      <w:pPr>
        <w:spacing w:after="0" w:line="240" w:lineRule="auto"/>
      </w:pPr>
      <w:r>
        <w:continuationSeparator/>
      </w:r>
    </w:p>
  </w:footnote>
  <w:footnote w:type="continuationNotice" w:id="1">
    <w:p w14:paraId="219C769B" w14:textId="77777777" w:rsidR="00854619" w:rsidRDefault="008546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FD0"/>
    <w:multiLevelType w:val="hybridMultilevel"/>
    <w:tmpl w:val="529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202E"/>
    <w:multiLevelType w:val="hybridMultilevel"/>
    <w:tmpl w:val="64D0F7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F73B05"/>
    <w:multiLevelType w:val="hybridMultilevel"/>
    <w:tmpl w:val="FE4C3862"/>
    <w:lvl w:ilvl="0" w:tplc="B95218A4">
      <w:start w:val="6"/>
      <w:numFmt w:val="bullet"/>
      <w:lvlText w:val="•"/>
      <w:lvlJc w:val="left"/>
      <w:pPr>
        <w:ind w:left="720" w:hanging="360"/>
      </w:pPr>
      <w:rPr>
        <w:rFonts w:ascii="Whitney-Book" w:eastAsiaTheme="minorHAnsi" w:hAnsi="Whitney-Book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4C8"/>
    <w:multiLevelType w:val="hybridMultilevel"/>
    <w:tmpl w:val="EA76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C6F34"/>
    <w:multiLevelType w:val="hybridMultilevel"/>
    <w:tmpl w:val="BC0A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1837"/>
    <w:multiLevelType w:val="hybridMultilevel"/>
    <w:tmpl w:val="7E8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AFD"/>
    <w:multiLevelType w:val="hybridMultilevel"/>
    <w:tmpl w:val="B28C57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FCC2FB0"/>
    <w:multiLevelType w:val="hybridMultilevel"/>
    <w:tmpl w:val="6180FE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6711432"/>
    <w:multiLevelType w:val="hybridMultilevel"/>
    <w:tmpl w:val="E7B8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6FE1"/>
    <w:multiLevelType w:val="hybridMultilevel"/>
    <w:tmpl w:val="A4FCD4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CA2234B"/>
    <w:multiLevelType w:val="hybridMultilevel"/>
    <w:tmpl w:val="4B9883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D0330E4"/>
    <w:multiLevelType w:val="hybridMultilevel"/>
    <w:tmpl w:val="3A7E3E18"/>
    <w:lvl w:ilvl="0" w:tplc="B95218A4">
      <w:start w:val="6"/>
      <w:numFmt w:val="bullet"/>
      <w:lvlText w:val="•"/>
      <w:lvlJc w:val="left"/>
      <w:pPr>
        <w:ind w:left="720" w:hanging="360"/>
      </w:pPr>
      <w:rPr>
        <w:rFonts w:ascii="Whitney-Book" w:eastAsiaTheme="minorHAnsi" w:hAnsi="Whitney-Book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6086E"/>
    <w:multiLevelType w:val="hybridMultilevel"/>
    <w:tmpl w:val="32C4D5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EA67EC6"/>
    <w:multiLevelType w:val="hybridMultilevel"/>
    <w:tmpl w:val="723857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93B063D"/>
    <w:multiLevelType w:val="hybridMultilevel"/>
    <w:tmpl w:val="0C1282A0"/>
    <w:lvl w:ilvl="0" w:tplc="B95218A4">
      <w:start w:val="6"/>
      <w:numFmt w:val="bullet"/>
      <w:lvlText w:val="•"/>
      <w:lvlJc w:val="left"/>
      <w:pPr>
        <w:ind w:left="720" w:hanging="360"/>
      </w:pPr>
      <w:rPr>
        <w:rFonts w:ascii="Whitney-Book" w:eastAsiaTheme="minorHAnsi" w:hAnsi="Whitney-Book" w:cs="Whitney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235B"/>
    <w:multiLevelType w:val="hybridMultilevel"/>
    <w:tmpl w:val="01C0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71E9E"/>
    <w:multiLevelType w:val="hybridMultilevel"/>
    <w:tmpl w:val="7E4CCE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3DB103D"/>
    <w:multiLevelType w:val="hybridMultilevel"/>
    <w:tmpl w:val="70F25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5FF6"/>
    <w:multiLevelType w:val="hybridMultilevel"/>
    <w:tmpl w:val="33C0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2EA6"/>
    <w:multiLevelType w:val="hybridMultilevel"/>
    <w:tmpl w:val="C24ECF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866422"/>
    <w:multiLevelType w:val="hybridMultilevel"/>
    <w:tmpl w:val="06BA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E5250"/>
    <w:multiLevelType w:val="hybridMultilevel"/>
    <w:tmpl w:val="0C3A69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24B71D1"/>
    <w:multiLevelType w:val="hybridMultilevel"/>
    <w:tmpl w:val="74D0DE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B7330FC"/>
    <w:multiLevelType w:val="hybridMultilevel"/>
    <w:tmpl w:val="D20C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9246C"/>
    <w:multiLevelType w:val="hybridMultilevel"/>
    <w:tmpl w:val="E914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2C38"/>
    <w:multiLevelType w:val="hybridMultilevel"/>
    <w:tmpl w:val="4032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31CCD"/>
    <w:multiLevelType w:val="hybridMultilevel"/>
    <w:tmpl w:val="FCAE56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57176BE"/>
    <w:multiLevelType w:val="hybridMultilevel"/>
    <w:tmpl w:val="5E12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32969"/>
    <w:multiLevelType w:val="hybridMultilevel"/>
    <w:tmpl w:val="94D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3194"/>
    <w:multiLevelType w:val="hybridMultilevel"/>
    <w:tmpl w:val="8696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143F4"/>
    <w:multiLevelType w:val="hybridMultilevel"/>
    <w:tmpl w:val="62CC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939"/>
    <w:multiLevelType w:val="hybridMultilevel"/>
    <w:tmpl w:val="B3DCB1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EBC72D9"/>
    <w:multiLevelType w:val="hybridMultilevel"/>
    <w:tmpl w:val="99E6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11862"/>
    <w:multiLevelType w:val="hybridMultilevel"/>
    <w:tmpl w:val="21FA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C38A8"/>
    <w:multiLevelType w:val="hybridMultilevel"/>
    <w:tmpl w:val="9E8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10A3"/>
    <w:multiLevelType w:val="hybridMultilevel"/>
    <w:tmpl w:val="E96C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93000"/>
    <w:multiLevelType w:val="hybridMultilevel"/>
    <w:tmpl w:val="4086D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4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35"/>
  </w:num>
  <w:num w:numId="10">
    <w:abstractNumId w:val="25"/>
  </w:num>
  <w:num w:numId="11">
    <w:abstractNumId w:val="24"/>
  </w:num>
  <w:num w:numId="12">
    <w:abstractNumId w:val="20"/>
  </w:num>
  <w:num w:numId="13">
    <w:abstractNumId w:val="28"/>
  </w:num>
  <w:num w:numId="14">
    <w:abstractNumId w:val="3"/>
  </w:num>
  <w:num w:numId="15">
    <w:abstractNumId w:val="8"/>
  </w:num>
  <w:num w:numId="16">
    <w:abstractNumId w:val="30"/>
  </w:num>
  <w:num w:numId="17">
    <w:abstractNumId w:val="0"/>
  </w:num>
  <w:num w:numId="18">
    <w:abstractNumId w:val="23"/>
  </w:num>
  <w:num w:numId="19">
    <w:abstractNumId w:val="9"/>
  </w:num>
  <w:num w:numId="20">
    <w:abstractNumId w:val="31"/>
  </w:num>
  <w:num w:numId="21">
    <w:abstractNumId w:val="1"/>
  </w:num>
  <w:num w:numId="22">
    <w:abstractNumId w:val="12"/>
  </w:num>
  <w:num w:numId="23">
    <w:abstractNumId w:val="21"/>
  </w:num>
  <w:num w:numId="24">
    <w:abstractNumId w:val="16"/>
  </w:num>
  <w:num w:numId="25">
    <w:abstractNumId w:val="22"/>
  </w:num>
  <w:num w:numId="26">
    <w:abstractNumId w:val="7"/>
  </w:num>
  <w:num w:numId="27">
    <w:abstractNumId w:val="26"/>
  </w:num>
  <w:num w:numId="28">
    <w:abstractNumId w:val="32"/>
  </w:num>
  <w:num w:numId="29">
    <w:abstractNumId w:val="18"/>
  </w:num>
  <w:num w:numId="30">
    <w:abstractNumId w:val="33"/>
  </w:num>
  <w:num w:numId="31">
    <w:abstractNumId w:val="5"/>
  </w:num>
  <w:num w:numId="32">
    <w:abstractNumId w:val="36"/>
  </w:num>
  <w:num w:numId="33">
    <w:abstractNumId w:val="17"/>
  </w:num>
  <w:num w:numId="34">
    <w:abstractNumId w:val="27"/>
  </w:num>
  <w:num w:numId="35">
    <w:abstractNumId w:val="11"/>
  </w:num>
  <w:num w:numId="36">
    <w:abstractNumId w:val="14"/>
  </w:num>
  <w:num w:numId="3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9"/>
    <w:rsid w:val="00002103"/>
    <w:rsid w:val="000024FA"/>
    <w:rsid w:val="0000552C"/>
    <w:rsid w:val="00005B2A"/>
    <w:rsid w:val="0000600F"/>
    <w:rsid w:val="000064D8"/>
    <w:rsid w:val="0000650D"/>
    <w:rsid w:val="00007406"/>
    <w:rsid w:val="00010253"/>
    <w:rsid w:val="00010FF8"/>
    <w:rsid w:val="00011593"/>
    <w:rsid w:val="000153CD"/>
    <w:rsid w:val="00016310"/>
    <w:rsid w:val="000165C4"/>
    <w:rsid w:val="00016A45"/>
    <w:rsid w:val="00021469"/>
    <w:rsid w:val="00021F8E"/>
    <w:rsid w:val="000245C5"/>
    <w:rsid w:val="00025A7C"/>
    <w:rsid w:val="00025CF1"/>
    <w:rsid w:val="00025D5D"/>
    <w:rsid w:val="00027DD0"/>
    <w:rsid w:val="0003112B"/>
    <w:rsid w:val="000311D4"/>
    <w:rsid w:val="00031A6F"/>
    <w:rsid w:val="000322C1"/>
    <w:rsid w:val="00033202"/>
    <w:rsid w:val="00035C6B"/>
    <w:rsid w:val="000366BF"/>
    <w:rsid w:val="000375C4"/>
    <w:rsid w:val="00037656"/>
    <w:rsid w:val="00037B12"/>
    <w:rsid w:val="00040083"/>
    <w:rsid w:val="0004109D"/>
    <w:rsid w:val="00041B7E"/>
    <w:rsid w:val="000423BF"/>
    <w:rsid w:val="0004313F"/>
    <w:rsid w:val="00044767"/>
    <w:rsid w:val="00045A7B"/>
    <w:rsid w:val="00045FC1"/>
    <w:rsid w:val="00052FAD"/>
    <w:rsid w:val="00055A94"/>
    <w:rsid w:val="00060EE5"/>
    <w:rsid w:val="000621C4"/>
    <w:rsid w:val="00063458"/>
    <w:rsid w:val="00064776"/>
    <w:rsid w:val="000651F6"/>
    <w:rsid w:val="000709E1"/>
    <w:rsid w:val="000713B8"/>
    <w:rsid w:val="00071790"/>
    <w:rsid w:val="000719F2"/>
    <w:rsid w:val="00072C32"/>
    <w:rsid w:val="00074D04"/>
    <w:rsid w:val="00074D4C"/>
    <w:rsid w:val="000772F4"/>
    <w:rsid w:val="00080744"/>
    <w:rsid w:val="00082D49"/>
    <w:rsid w:val="0008516F"/>
    <w:rsid w:val="000930C6"/>
    <w:rsid w:val="0009648F"/>
    <w:rsid w:val="000A0CD4"/>
    <w:rsid w:val="000A158D"/>
    <w:rsid w:val="000A2C2B"/>
    <w:rsid w:val="000A47D9"/>
    <w:rsid w:val="000A49D1"/>
    <w:rsid w:val="000A55D5"/>
    <w:rsid w:val="000A61AA"/>
    <w:rsid w:val="000A77DA"/>
    <w:rsid w:val="000A7AAF"/>
    <w:rsid w:val="000B0398"/>
    <w:rsid w:val="000B24E0"/>
    <w:rsid w:val="000B2DFC"/>
    <w:rsid w:val="000B3CB2"/>
    <w:rsid w:val="000B4003"/>
    <w:rsid w:val="000B74FB"/>
    <w:rsid w:val="000C0698"/>
    <w:rsid w:val="000C0725"/>
    <w:rsid w:val="000C0FAD"/>
    <w:rsid w:val="000C4338"/>
    <w:rsid w:val="000C661C"/>
    <w:rsid w:val="000C7A87"/>
    <w:rsid w:val="000D0B1A"/>
    <w:rsid w:val="000D1BDD"/>
    <w:rsid w:val="000D2DBA"/>
    <w:rsid w:val="000D3321"/>
    <w:rsid w:val="000D476E"/>
    <w:rsid w:val="000D608A"/>
    <w:rsid w:val="000D7103"/>
    <w:rsid w:val="000D73F7"/>
    <w:rsid w:val="000E1F8D"/>
    <w:rsid w:val="000E2135"/>
    <w:rsid w:val="000E28FD"/>
    <w:rsid w:val="000E43F4"/>
    <w:rsid w:val="000E5DAF"/>
    <w:rsid w:val="000E6ED1"/>
    <w:rsid w:val="000E6F47"/>
    <w:rsid w:val="000E79E5"/>
    <w:rsid w:val="000E7DBF"/>
    <w:rsid w:val="000F42AD"/>
    <w:rsid w:val="000F55C1"/>
    <w:rsid w:val="000F5BFD"/>
    <w:rsid w:val="000F689C"/>
    <w:rsid w:val="00100792"/>
    <w:rsid w:val="00101C23"/>
    <w:rsid w:val="001046E5"/>
    <w:rsid w:val="00104F21"/>
    <w:rsid w:val="00106B18"/>
    <w:rsid w:val="001075AB"/>
    <w:rsid w:val="0011156C"/>
    <w:rsid w:val="0011210E"/>
    <w:rsid w:val="00113D99"/>
    <w:rsid w:val="00115985"/>
    <w:rsid w:val="00116A29"/>
    <w:rsid w:val="00116BA6"/>
    <w:rsid w:val="00120627"/>
    <w:rsid w:val="001215D3"/>
    <w:rsid w:val="00122CC2"/>
    <w:rsid w:val="001247FA"/>
    <w:rsid w:val="00125ACD"/>
    <w:rsid w:val="00130F0C"/>
    <w:rsid w:val="00132D3E"/>
    <w:rsid w:val="001340D8"/>
    <w:rsid w:val="00135DBD"/>
    <w:rsid w:val="001369E7"/>
    <w:rsid w:val="00136D05"/>
    <w:rsid w:val="00137B3F"/>
    <w:rsid w:val="00137FC6"/>
    <w:rsid w:val="00141813"/>
    <w:rsid w:val="0014189B"/>
    <w:rsid w:val="00141DCC"/>
    <w:rsid w:val="0014375C"/>
    <w:rsid w:val="00144A4A"/>
    <w:rsid w:val="00146622"/>
    <w:rsid w:val="001472D9"/>
    <w:rsid w:val="0014730C"/>
    <w:rsid w:val="00147DDB"/>
    <w:rsid w:val="00147ECF"/>
    <w:rsid w:val="00150C63"/>
    <w:rsid w:val="00150F5A"/>
    <w:rsid w:val="00153D21"/>
    <w:rsid w:val="00154FBA"/>
    <w:rsid w:val="0015577B"/>
    <w:rsid w:val="00155C09"/>
    <w:rsid w:val="00156D1F"/>
    <w:rsid w:val="00162D7C"/>
    <w:rsid w:val="001631C2"/>
    <w:rsid w:val="00163F27"/>
    <w:rsid w:val="00164957"/>
    <w:rsid w:val="0016559F"/>
    <w:rsid w:val="00165C83"/>
    <w:rsid w:val="001701E2"/>
    <w:rsid w:val="00171800"/>
    <w:rsid w:val="00171A19"/>
    <w:rsid w:val="00173552"/>
    <w:rsid w:val="00174508"/>
    <w:rsid w:val="00175DB5"/>
    <w:rsid w:val="00180E75"/>
    <w:rsid w:val="00181C43"/>
    <w:rsid w:val="0018486D"/>
    <w:rsid w:val="00184D97"/>
    <w:rsid w:val="001859F6"/>
    <w:rsid w:val="00186138"/>
    <w:rsid w:val="001865D3"/>
    <w:rsid w:val="00186617"/>
    <w:rsid w:val="00191271"/>
    <w:rsid w:val="00191DF9"/>
    <w:rsid w:val="00191E1D"/>
    <w:rsid w:val="0019291D"/>
    <w:rsid w:val="0019362E"/>
    <w:rsid w:val="00193EE7"/>
    <w:rsid w:val="0019542E"/>
    <w:rsid w:val="001956DC"/>
    <w:rsid w:val="001956DE"/>
    <w:rsid w:val="001A04E1"/>
    <w:rsid w:val="001A1DFE"/>
    <w:rsid w:val="001A277C"/>
    <w:rsid w:val="001A3FAB"/>
    <w:rsid w:val="001A49FC"/>
    <w:rsid w:val="001A4ADF"/>
    <w:rsid w:val="001A66CC"/>
    <w:rsid w:val="001B00B8"/>
    <w:rsid w:val="001B0D78"/>
    <w:rsid w:val="001B176C"/>
    <w:rsid w:val="001B3885"/>
    <w:rsid w:val="001B3C82"/>
    <w:rsid w:val="001B59C4"/>
    <w:rsid w:val="001B5B08"/>
    <w:rsid w:val="001B5EB3"/>
    <w:rsid w:val="001B7046"/>
    <w:rsid w:val="001C0920"/>
    <w:rsid w:val="001C0A6A"/>
    <w:rsid w:val="001C18B4"/>
    <w:rsid w:val="001C1D21"/>
    <w:rsid w:val="001C2238"/>
    <w:rsid w:val="001C2B4A"/>
    <w:rsid w:val="001C392D"/>
    <w:rsid w:val="001C483E"/>
    <w:rsid w:val="001C52E1"/>
    <w:rsid w:val="001C61E8"/>
    <w:rsid w:val="001C6387"/>
    <w:rsid w:val="001C6610"/>
    <w:rsid w:val="001C75FC"/>
    <w:rsid w:val="001D10D4"/>
    <w:rsid w:val="001D2691"/>
    <w:rsid w:val="001D4F32"/>
    <w:rsid w:val="001D5A11"/>
    <w:rsid w:val="001D5E23"/>
    <w:rsid w:val="001E5C11"/>
    <w:rsid w:val="001E5F6F"/>
    <w:rsid w:val="001E604E"/>
    <w:rsid w:val="001F1152"/>
    <w:rsid w:val="001F1D42"/>
    <w:rsid w:val="001F4714"/>
    <w:rsid w:val="001F4EB6"/>
    <w:rsid w:val="001F5EE1"/>
    <w:rsid w:val="001F707D"/>
    <w:rsid w:val="001F71BB"/>
    <w:rsid w:val="001F7C30"/>
    <w:rsid w:val="00200A88"/>
    <w:rsid w:val="00200D02"/>
    <w:rsid w:val="00202523"/>
    <w:rsid w:val="00204BC5"/>
    <w:rsid w:val="00205636"/>
    <w:rsid w:val="002057AB"/>
    <w:rsid w:val="00206F14"/>
    <w:rsid w:val="0021037B"/>
    <w:rsid w:val="002125F1"/>
    <w:rsid w:val="00213868"/>
    <w:rsid w:val="00213F44"/>
    <w:rsid w:val="002147A7"/>
    <w:rsid w:val="00214D92"/>
    <w:rsid w:val="00214E35"/>
    <w:rsid w:val="00215C09"/>
    <w:rsid w:val="00216B96"/>
    <w:rsid w:val="00223EC7"/>
    <w:rsid w:val="00227200"/>
    <w:rsid w:val="002300FF"/>
    <w:rsid w:val="0023067A"/>
    <w:rsid w:val="00232534"/>
    <w:rsid w:val="00233215"/>
    <w:rsid w:val="00234769"/>
    <w:rsid w:val="00235375"/>
    <w:rsid w:val="00235DA4"/>
    <w:rsid w:val="00235F66"/>
    <w:rsid w:val="00240B7F"/>
    <w:rsid w:val="00241047"/>
    <w:rsid w:val="002453EB"/>
    <w:rsid w:val="00245814"/>
    <w:rsid w:val="00245D7C"/>
    <w:rsid w:val="00245DCC"/>
    <w:rsid w:val="00245FF5"/>
    <w:rsid w:val="002467B2"/>
    <w:rsid w:val="002476AF"/>
    <w:rsid w:val="002505AA"/>
    <w:rsid w:val="002512FB"/>
    <w:rsid w:val="00252E17"/>
    <w:rsid w:val="00254E31"/>
    <w:rsid w:val="002567B1"/>
    <w:rsid w:val="00260500"/>
    <w:rsid w:val="0026051D"/>
    <w:rsid w:val="00260ED8"/>
    <w:rsid w:val="00262BEF"/>
    <w:rsid w:val="00264F1C"/>
    <w:rsid w:val="002660B8"/>
    <w:rsid w:val="00266AC7"/>
    <w:rsid w:val="0026734D"/>
    <w:rsid w:val="00270A18"/>
    <w:rsid w:val="00272808"/>
    <w:rsid w:val="00272D07"/>
    <w:rsid w:val="002741CA"/>
    <w:rsid w:val="00274B1D"/>
    <w:rsid w:val="00276131"/>
    <w:rsid w:val="00276F88"/>
    <w:rsid w:val="00277A6B"/>
    <w:rsid w:val="002802D2"/>
    <w:rsid w:val="00281641"/>
    <w:rsid w:val="00281956"/>
    <w:rsid w:val="00282564"/>
    <w:rsid w:val="0028367C"/>
    <w:rsid w:val="00284F54"/>
    <w:rsid w:val="002867A7"/>
    <w:rsid w:val="00290431"/>
    <w:rsid w:val="00290E43"/>
    <w:rsid w:val="002917C6"/>
    <w:rsid w:val="002945F9"/>
    <w:rsid w:val="00294831"/>
    <w:rsid w:val="002A3205"/>
    <w:rsid w:val="002A5BCA"/>
    <w:rsid w:val="002A5F68"/>
    <w:rsid w:val="002A6059"/>
    <w:rsid w:val="002A6B89"/>
    <w:rsid w:val="002B08B9"/>
    <w:rsid w:val="002B0EB7"/>
    <w:rsid w:val="002B32DB"/>
    <w:rsid w:val="002B40AC"/>
    <w:rsid w:val="002D1430"/>
    <w:rsid w:val="002D2FE6"/>
    <w:rsid w:val="002D4061"/>
    <w:rsid w:val="002D4BE8"/>
    <w:rsid w:val="002D6023"/>
    <w:rsid w:val="002D6154"/>
    <w:rsid w:val="002D7EED"/>
    <w:rsid w:val="002E0CD6"/>
    <w:rsid w:val="002E1539"/>
    <w:rsid w:val="002E17CD"/>
    <w:rsid w:val="002E1C48"/>
    <w:rsid w:val="002E3450"/>
    <w:rsid w:val="002E3BF4"/>
    <w:rsid w:val="002E3DA9"/>
    <w:rsid w:val="002E4BCB"/>
    <w:rsid w:val="002E6CF3"/>
    <w:rsid w:val="002F3307"/>
    <w:rsid w:val="002F392B"/>
    <w:rsid w:val="002F4B12"/>
    <w:rsid w:val="002F74B0"/>
    <w:rsid w:val="00300C96"/>
    <w:rsid w:val="00300F14"/>
    <w:rsid w:val="003014C2"/>
    <w:rsid w:val="00302173"/>
    <w:rsid w:val="00303C74"/>
    <w:rsid w:val="003050B6"/>
    <w:rsid w:val="00305B42"/>
    <w:rsid w:val="00307DCB"/>
    <w:rsid w:val="00312F0C"/>
    <w:rsid w:val="003137FD"/>
    <w:rsid w:val="00321B22"/>
    <w:rsid w:val="00322854"/>
    <w:rsid w:val="00323274"/>
    <w:rsid w:val="00324617"/>
    <w:rsid w:val="0032572A"/>
    <w:rsid w:val="00326AFB"/>
    <w:rsid w:val="003302EA"/>
    <w:rsid w:val="00330B34"/>
    <w:rsid w:val="00330D96"/>
    <w:rsid w:val="00332801"/>
    <w:rsid w:val="00332CD1"/>
    <w:rsid w:val="00334D80"/>
    <w:rsid w:val="00337ABD"/>
    <w:rsid w:val="00340B9A"/>
    <w:rsid w:val="003418CF"/>
    <w:rsid w:val="00341CC4"/>
    <w:rsid w:val="00344574"/>
    <w:rsid w:val="0034681B"/>
    <w:rsid w:val="00346E90"/>
    <w:rsid w:val="00350D83"/>
    <w:rsid w:val="00354104"/>
    <w:rsid w:val="003568A8"/>
    <w:rsid w:val="00360857"/>
    <w:rsid w:val="00361500"/>
    <w:rsid w:val="00361AA0"/>
    <w:rsid w:val="00361B15"/>
    <w:rsid w:val="00361D5B"/>
    <w:rsid w:val="00362978"/>
    <w:rsid w:val="00363ED6"/>
    <w:rsid w:val="00364627"/>
    <w:rsid w:val="003655C4"/>
    <w:rsid w:val="003665AA"/>
    <w:rsid w:val="00366EB5"/>
    <w:rsid w:val="003672FD"/>
    <w:rsid w:val="00370E40"/>
    <w:rsid w:val="00371E98"/>
    <w:rsid w:val="00372B31"/>
    <w:rsid w:val="003761D1"/>
    <w:rsid w:val="00376A0C"/>
    <w:rsid w:val="00377F61"/>
    <w:rsid w:val="003817FB"/>
    <w:rsid w:val="003820CF"/>
    <w:rsid w:val="0038240F"/>
    <w:rsid w:val="003829E3"/>
    <w:rsid w:val="00383BA8"/>
    <w:rsid w:val="003840C9"/>
    <w:rsid w:val="003841D0"/>
    <w:rsid w:val="0038427A"/>
    <w:rsid w:val="00386377"/>
    <w:rsid w:val="00393264"/>
    <w:rsid w:val="00393290"/>
    <w:rsid w:val="00393446"/>
    <w:rsid w:val="00393845"/>
    <w:rsid w:val="0039387A"/>
    <w:rsid w:val="00393A68"/>
    <w:rsid w:val="00394E4C"/>
    <w:rsid w:val="00395ABB"/>
    <w:rsid w:val="00397C4E"/>
    <w:rsid w:val="003A130E"/>
    <w:rsid w:val="003A146A"/>
    <w:rsid w:val="003A21CE"/>
    <w:rsid w:val="003A2D02"/>
    <w:rsid w:val="003A3A31"/>
    <w:rsid w:val="003A3DC2"/>
    <w:rsid w:val="003A40C2"/>
    <w:rsid w:val="003A687A"/>
    <w:rsid w:val="003B03A3"/>
    <w:rsid w:val="003B0513"/>
    <w:rsid w:val="003B0C6C"/>
    <w:rsid w:val="003B3A8D"/>
    <w:rsid w:val="003B3AD7"/>
    <w:rsid w:val="003B3AE9"/>
    <w:rsid w:val="003B451C"/>
    <w:rsid w:val="003B49E5"/>
    <w:rsid w:val="003B5C67"/>
    <w:rsid w:val="003B6E76"/>
    <w:rsid w:val="003B7042"/>
    <w:rsid w:val="003B76D6"/>
    <w:rsid w:val="003C0BD9"/>
    <w:rsid w:val="003C12C0"/>
    <w:rsid w:val="003C386B"/>
    <w:rsid w:val="003C7069"/>
    <w:rsid w:val="003C728C"/>
    <w:rsid w:val="003C74E7"/>
    <w:rsid w:val="003D0986"/>
    <w:rsid w:val="003D0A03"/>
    <w:rsid w:val="003D57EA"/>
    <w:rsid w:val="003D65B8"/>
    <w:rsid w:val="003D723B"/>
    <w:rsid w:val="003E0584"/>
    <w:rsid w:val="003E1ADE"/>
    <w:rsid w:val="003F01EF"/>
    <w:rsid w:val="003F068D"/>
    <w:rsid w:val="003F0C7B"/>
    <w:rsid w:val="003F1943"/>
    <w:rsid w:val="003F19E0"/>
    <w:rsid w:val="003F2653"/>
    <w:rsid w:val="003F3D6D"/>
    <w:rsid w:val="003F6620"/>
    <w:rsid w:val="003F753D"/>
    <w:rsid w:val="003F765F"/>
    <w:rsid w:val="004013BA"/>
    <w:rsid w:val="00402D85"/>
    <w:rsid w:val="004036C8"/>
    <w:rsid w:val="0040485A"/>
    <w:rsid w:val="00406773"/>
    <w:rsid w:val="004074A7"/>
    <w:rsid w:val="00407638"/>
    <w:rsid w:val="00410399"/>
    <w:rsid w:val="00414590"/>
    <w:rsid w:val="00414C51"/>
    <w:rsid w:val="0041565F"/>
    <w:rsid w:val="00415A2F"/>
    <w:rsid w:val="004160FA"/>
    <w:rsid w:val="00420378"/>
    <w:rsid w:val="00422A12"/>
    <w:rsid w:val="00423445"/>
    <w:rsid w:val="00424728"/>
    <w:rsid w:val="00424ED6"/>
    <w:rsid w:val="00424FBA"/>
    <w:rsid w:val="00425043"/>
    <w:rsid w:val="004267BD"/>
    <w:rsid w:val="00430385"/>
    <w:rsid w:val="004327EF"/>
    <w:rsid w:val="00433C32"/>
    <w:rsid w:val="004347B0"/>
    <w:rsid w:val="0043763A"/>
    <w:rsid w:val="00440122"/>
    <w:rsid w:val="00440645"/>
    <w:rsid w:val="00441DBF"/>
    <w:rsid w:val="004449BE"/>
    <w:rsid w:val="004456B8"/>
    <w:rsid w:val="00447155"/>
    <w:rsid w:val="00450F0D"/>
    <w:rsid w:val="004543C2"/>
    <w:rsid w:val="00460874"/>
    <w:rsid w:val="00460F14"/>
    <w:rsid w:val="00461D2F"/>
    <w:rsid w:val="0046348B"/>
    <w:rsid w:val="00463B02"/>
    <w:rsid w:val="00465A91"/>
    <w:rsid w:val="00470103"/>
    <w:rsid w:val="00471EE3"/>
    <w:rsid w:val="00472939"/>
    <w:rsid w:val="004737F2"/>
    <w:rsid w:val="00475160"/>
    <w:rsid w:val="00475336"/>
    <w:rsid w:val="00476237"/>
    <w:rsid w:val="00484BDF"/>
    <w:rsid w:val="004878C0"/>
    <w:rsid w:val="00490A52"/>
    <w:rsid w:val="00490C8F"/>
    <w:rsid w:val="00492305"/>
    <w:rsid w:val="00492F5D"/>
    <w:rsid w:val="00495EE6"/>
    <w:rsid w:val="00495F82"/>
    <w:rsid w:val="0049761F"/>
    <w:rsid w:val="004A1DB7"/>
    <w:rsid w:val="004A23D8"/>
    <w:rsid w:val="004A26EE"/>
    <w:rsid w:val="004A3CAC"/>
    <w:rsid w:val="004A50AC"/>
    <w:rsid w:val="004A573F"/>
    <w:rsid w:val="004A6951"/>
    <w:rsid w:val="004B04A0"/>
    <w:rsid w:val="004B1EB5"/>
    <w:rsid w:val="004B3003"/>
    <w:rsid w:val="004B36A6"/>
    <w:rsid w:val="004B36C7"/>
    <w:rsid w:val="004B497A"/>
    <w:rsid w:val="004B50F8"/>
    <w:rsid w:val="004B7243"/>
    <w:rsid w:val="004B7CBB"/>
    <w:rsid w:val="004B7FA3"/>
    <w:rsid w:val="004C074D"/>
    <w:rsid w:val="004C07C9"/>
    <w:rsid w:val="004C138F"/>
    <w:rsid w:val="004C16BA"/>
    <w:rsid w:val="004C4D3C"/>
    <w:rsid w:val="004C4FF5"/>
    <w:rsid w:val="004C529F"/>
    <w:rsid w:val="004D03B0"/>
    <w:rsid w:val="004D25CA"/>
    <w:rsid w:val="004D4495"/>
    <w:rsid w:val="004D49E3"/>
    <w:rsid w:val="004D4A2B"/>
    <w:rsid w:val="004D6931"/>
    <w:rsid w:val="004E0374"/>
    <w:rsid w:val="004E28C1"/>
    <w:rsid w:val="004E2E28"/>
    <w:rsid w:val="004E57FE"/>
    <w:rsid w:val="004E74A9"/>
    <w:rsid w:val="004F1609"/>
    <w:rsid w:val="004F2805"/>
    <w:rsid w:val="004F683D"/>
    <w:rsid w:val="004F7C8F"/>
    <w:rsid w:val="005001CB"/>
    <w:rsid w:val="0050155A"/>
    <w:rsid w:val="00501D10"/>
    <w:rsid w:val="00502054"/>
    <w:rsid w:val="0050315A"/>
    <w:rsid w:val="00506048"/>
    <w:rsid w:val="00511456"/>
    <w:rsid w:val="005118BA"/>
    <w:rsid w:val="00512BA7"/>
    <w:rsid w:val="00514CEC"/>
    <w:rsid w:val="00514EA1"/>
    <w:rsid w:val="00514F98"/>
    <w:rsid w:val="00515346"/>
    <w:rsid w:val="005153B9"/>
    <w:rsid w:val="00515A8B"/>
    <w:rsid w:val="00515BA9"/>
    <w:rsid w:val="00515BF4"/>
    <w:rsid w:val="00517C4A"/>
    <w:rsid w:val="0052005B"/>
    <w:rsid w:val="00521BFD"/>
    <w:rsid w:val="005230E7"/>
    <w:rsid w:val="005231BA"/>
    <w:rsid w:val="0052598F"/>
    <w:rsid w:val="00530D05"/>
    <w:rsid w:val="00532583"/>
    <w:rsid w:val="00533BCD"/>
    <w:rsid w:val="00534E9F"/>
    <w:rsid w:val="00535025"/>
    <w:rsid w:val="00535993"/>
    <w:rsid w:val="005429E5"/>
    <w:rsid w:val="00545C21"/>
    <w:rsid w:val="0054645A"/>
    <w:rsid w:val="00546877"/>
    <w:rsid w:val="00546974"/>
    <w:rsid w:val="00546C16"/>
    <w:rsid w:val="00547590"/>
    <w:rsid w:val="00547BB5"/>
    <w:rsid w:val="00550C2B"/>
    <w:rsid w:val="005523F5"/>
    <w:rsid w:val="0055332B"/>
    <w:rsid w:val="00553CEE"/>
    <w:rsid w:val="005546A3"/>
    <w:rsid w:val="005569CC"/>
    <w:rsid w:val="00556C16"/>
    <w:rsid w:val="00561B4A"/>
    <w:rsid w:val="00562EFE"/>
    <w:rsid w:val="005637FE"/>
    <w:rsid w:val="00565D35"/>
    <w:rsid w:val="0056796C"/>
    <w:rsid w:val="00573B5A"/>
    <w:rsid w:val="005748BA"/>
    <w:rsid w:val="00576001"/>
    <w:rsid w:val="00576856"/>
    <w:rsid w:val="00577F65"/>
    <w:rsid w:val="005800D3"/>
    <w:rsid w:val="00581EA3"/>
    <w:rsid w:val="0058268B"/>
    <w:rsid w:val="00583377"/>
    <w:rsid w:val="00583F3E"/>
    <w:rsid w:val="005840BA"/>
    <w:rsid w:val="00584BE5"/>
    <w:rsid w:val="00584C9E"/>
    <w:rsid w:val="00585436"/>
    <w:rsid w:val="00587614"/>
    <w:rsid w:val="00590293"/>
    <w:rsid w:val="00590786"/>
    <w:rsid w:val="005908D3"/>
    <w:rsid w:val="0059479B"/>
    <w:rsid w:val="005956BE"/>
    <w:rsid w:val="00595A7A"/>
    <w:rsid w:val="00595B2D"/>
    <w:rsid w:val="00595CA6"/>
    <w:rsid w:val="0059631E"/>
    <w:rsid w:val="00596A92"/>
    <w:rsid w:val="00596D61"/>
    <w:rsid w:val="00596D88"/>
    <w:rsid w:val="005A3607"/>
    <w:rsid w:val="005A39A0"/>
    <w:rsid w:val="005A45C3"/>
    <w:rsid w:val="005A510D"/>
    <w:rsid w:val="005A5503"/>
    <w:rsid w:val="005A5739"/>
    <w:rsid w:val="005A61FD"/>
    <w:rsid w:val="005B0435"/>
    <w:rsid w:val="005B09E5"/>
    <w:rsid w:val="005B20E3"/>
    <w:rsid w:val="005B5224"/>
    <w:rsid w:val="005B554B"/>
    <w:rsid w:val="005C105D"/>
    <w:rsid w:val="005C1112"/>
    <w:rsid w:val="005C1A35"/>
    <w:rsid w:val="005C26C5"/>
    <w:rsid w:val="005C2B36"/>
    <w:rsid w:val="005C31C2"/>
    <w:rsid w:val="005C3D8D"/>
    <w:rsid w:val="005C6B20"/>
    <w:rsid w:val="005C6C2A"/>
    <w:rsid w:val="005D229C"/>
    <w:rsid w:val="005D4519"/>
    <w:rsid w:val="005E10A1"/>
    <w:rsid w:val="005E19AF"/>
    <w:rsid w:val="005E2308"/>
    <w:rsid w:val="005E465B"/>
    <w:rsid w:val="005E5E62"/>
    <w:rsid w:val="005E5F4E"/>
    <w:rsid w:val="005E608D"/>
    <w:rsid w:val="005E78D6"/>
    <w:rsid w:val="005F07A8"/>
    <w:rsid w:val="005F1970"/>
    <w:rsid w:val="005F21E1"/>
    <w:rsid w:val="005F269E"/>
    <w:rsid w:val="005F328F"/>
    <w:rsid w:val="005F3B34"/>
    <w:rsid w:val="005F5111"/>
    <w:rsid w:val="005F5C63"/>
    <w:rsid w:val="005F5FE1"/>
    <w:rsid w:val="006001D9"/>
    <w:rsid w:val="0060141C"/>
    <w:rsid w:val="00602CD5"/>
    <w:rsid w:val="00605587"/>
    <w:rsid w:val="00605BB8"/>
    <w:rsid w:val="00606BB4"/>
    <w:rsid w:val="00607247"/>
    <w:rsid w:val="00610068"/>
    <w:rsid w:val="006126CC"/>
    <w:rsid w:val="0061376A"/>
    <w:rsid w:val="006153D5"/>
    <w:rsid w:val="00615512"/>
    <w:rsid w:val="006169C2"/>
    <w:rsid w:val="0061717A"/>
    <w:rsid w:val="00617184"/>
    <w:rsid w:val="006209AF"/>
    <w:rsid w:val="00623D30"/>
    <w:rsid w:val="00624DD2"/>
    <w:rsid w:val="00625445"/>
    <w:rsid w:val="0062665A"/>
    <w:rsid w:val="00627DAA"/>
    <w:rsid w:val="00636FFC"/>
    <w:rsid w:val="006374BE"/>
    <w:rsid w:val="00640967"/>
    <w:rsid w:val="00640F44"/>
    <w:rsid w:val="00644734"/>
    <w:rsid w:val="00644A79"/>
    <w:rsid w:val="00644DB9"/>
    <w:rsid w:val="00645004"/>
    <w:rsid w:val="006454D7"/>
    <w:rsid w:val="00645563"/>
    <w:rsid w:val="006457F7"/>
    <w:rsid w:val="00645AC8"/>
    <w:rsid w:val="00645BA0"/>
    <w:rsid w:val="00646F42"/>
    <w:rsid w:val="00653098"/>
    <w:rsid w:val="00653686"/>
    <w:rsid w:val="00655F69"/>
    <w:rsid w:val="00656E03"/>
    <w:rsid w:val="00656F48"/>
    <w:rsid w:val="00670D34"/>
    <w:rsid w:val="0067117E"/>
    <w:rsid w:val="006713C3"/>
    <w:rsid w:val="00672ABA"/>
    <w:rsid w:val="00675E5F"/>
    <w:rsid w:val="00676C20"/>
    <w:rsid w:val="006778E5"/>
    <w:rsid w:val="006805B9"/>
    <w:rsid w:val="0068094B"/>
    <w:rsid w:val="0068162E"/>
    <w:rsid w:val="006818F1"/>
    <w:rsid w:val="00681A34"/>
    <w:rsid w:val="00681E18"/>
    <w:rsid w:val="00685890"/>
    <w:rsid w:val="00687FCB"/>
    <w:rsid w:val="006926B0"/>
    <w:rsid w:val="00693F0B"/>
    <w:rsid w:val="00694225"/>
    <w:rsid w:val="006A1166"/>
    <w:rsid w:val="006A244C"/>
    <w:rsid w:val="006A347C"/>
    <w:rsid w:val="006A4560"/>
    <w:rsid w:val="006A4741"/>
    <w:rsid w:val="006A623A"/>
    <w:rsid w:val="006A6B68"/>
    <w:rsid w:val="006B3568"/>
    <w:rsid w:val="006B3F25"/>
    <w:rsid w:val="006B4E1B"/>
    <w:rsid w:val="006B7230"/>
    <w:rsid w:val="006B7647"/>
    <w:rsid w:val="006C1210"/>
    <w:rsid w:val="006C2422"/>
    <w:rsid w:val="006C46BD"/>
    <w:rsid w:val="006C61B3"/>
    <w:rsid w:val="006C6C0F"/>
    <w:rsid w:val="006C6C10"/>
    <w:rsid w:val="006C7FDB"/>
    <w:rsid w:val="006D007F"/>
    <w:rsid w:val="006D1439"/>
    <w:rsid w:val="006D15B1"/>
    <w:rsid w:val="006D24E8"/>
    <w:rsid w:val="006D3690"/>
    <w:rsid w:val="006D43DE"/>
    <w:rsid w:val="006D4810"/>
    <w:rsid w:val="006D71E8"/>
    <w:rsid w:val="006E08CC"/>
    <w:rsid w:val="006E14F7"/>
    <w:rsid w:val="006E24BC"/>
    <w:rsid w:val="006E33F4"/>
    <w:rsid w:val="006E48BA"/>
    <w:rsid w:val="006E5107"/>
    <w:rsid w:val="006E56A8"/>
    <w:rsid w:val="006F1EAA"/>
    <w:rsid w:val="006F290F"/>
    <w:rsid w:val="006F2AD3"/>
    <w:rsid w:val="006F3EBD"/>
    <w:rsid w:val="006F499D"/>
    <w:rsid w:val="006F7977"/>
    <w:rsid w:val="00702225"/>
    <w:rsid w:val="00702D31"/>
    <w:rsid w:val="00703FDF"/>
    <w:rsid w:val="00704989"/>
    <w:rsid w:val="0070596D"/>
    <w:rsid w:val="00705C33"/>
    <w:rsid w:val="0070747E"/>
    <w:rsid w:val="00707617"/>
    <w:rsid w:val="00710A3A"/>
    <w:rsid w:val="00710C31"/>
    <w:rsid w:val="00710F84"/>
    <w:rsid w:val="0071140C"/>
    <w:rsid w:val="0071194C"/>
    <w:rsid w:val="00711F5C"/>
    <w:rsid w:val="00712F7A"/>
    <w:rsid w:val="00717640"/>
    <w:rsid w:val="00720C75"/>
    <w:rsid w:val="00722204"/>
    <w:rsid w:val="007225A0"/>
    <w:rsid w:val="00723AB1"/>
    <w:rsid w:val="007242EF"/>
    <w:rsid w:val="00725154"/>
    <w:rsid w:val="00730192"/>
    <w:rsid w:val="0073146A"/>
    <w:rsid w:val="0073151D"/>
    <w:rsid w:val="00732768"/>
    <w:rsid w:val="0073278C"/>
    <w:rsid w:val="00732F42"/>
    <w:rsid w:val="00733D8D"/>
    <w:rsid w:val="00734B3F"/>
    <w:rsid w:val="007357C9"/>
    <w:rsid w:val="00740431"/>
    <w:rsid w:val="00741AEA"/>
    <w:rsid w:val="00742047"/>
    <w:rsid w:val="00742229"/>
    <w:rsid w:val="007454E0"/>
    <w:rsid w:val="007455A9"/>
    <w:rsid w:val="00746337"/>
    <w:rsid w:val="007503C5"/>
    <w:rsid w:val="00751FDE"/>
    <w:rsid w:val="00753695"/>
    <w:rsid w:val="007548FB"/>
    <w:rsid w:val="00755123"/>
    <w:rsid w:val="00755EF5"/>
    <w:rsid w:val="0075607E"/>
    <w:rsid w:val="0075640E"/>
    <w:rsid w:val="00761B97"/>
    <w:rsid w:val="00762D65"/>
    <w:rsid w:val="007634D9"/>
    <w:rsid w:val="0076651D"/>
    <w:rsid w:val="007669E6"/>
    <w:rsid w:val="007679D5"/>
    <w:rsid w:val="00770C07"/>
    <w:rsid w:val="00772AA2"/>
    <w:rsid w:val="00774DCE"/>
    <w:rsid w:val="00775468"/>
    <w:rsid w:val="0077561A"/>
    <w:rsid w:val="00776191"/>
    <w:rsid w:val="00776C72"/>
    <w:rsid w:val="00776F43"/>
    <w:rsid w:val="007805CB"/>
    <w:rsid w:val="007808C2"/>
    <w:rsid w:val="00781C9B"/>
    <w:rsid w:val="0078231A"/>
    <w:rsid w:val="00783A93"/>
    <w:rsid w:val="00784937"/>
    <w:rsid w:val="0078586F"/>
    <w:rsid w:val="007914AA"/>
    <w:rsid w:val="0079175B"/>
    <w:rsid w:val="0079383B"/>
    <w:rsid w:val="00793E57"/>
    <w:rsid w:val="0079579C"/>
    <w:rsid w:val="00797D4E"/>
    <w:rsid w:val="007A202A"/>
    <w:rsid w:val="007A22E3"/>
    <w:rsid w:val="007A4EDF"/>
    <w:rsid w:val="007A6B93"/>
    <w:rsid w:val="007A71DC"/>
    <w:rsid w:val="007A7B20"/>
    <w:rsid w:val="007B5847"/>
    <w:rsid w:val="007B5F3D"/>
    <w:rsid w:val="007B6067"/>
    <w:rsid w:val="007B6C81"/>
    <w:rsid w:val="007B78D2"/>
    <w:rsid w:val="007C2851"/>
    <w:rsid w:val="007C4A37"/>
    <w:rsid w:val="007C6870"/>
    <w:rsid w:val="007C6B41"/>
    <w:rsid w:val="007C74B3"/>
    <w:rsid w:val="007C7AB8"/>
    <w:rsid w:val="007D1633"/>
    <w:rsid w:val="007D296E"/>
    <w:rsid w:val="007D2C96"/>
    <w:rsid w:val="007D5848"/>
    <w:rsid w:val="007D7265"/>
    <w:rsid w:val="007E02A6"/>
    <w:rsid w:val="007E0A8D"/>
    <w:rsid w:val="007E2671"/>
    <w:rsid w:val="007E2FF0"/>
    <w:rsid w:val="007E3723"/>
    <w:rsid w:val="007E52B2"/>
    <w:rsid w:val="007E5BC3"/>
    <w:rsid w:val="007E6A4F"/>
    <w:rsid w:val="007E7414"/>
    <w:rsid w:val="007E7EAC"/>
    <w:rsid w:val="007F3056"/>
    <w:rsid w:val="007F378F"/>
    <w:rsid w:val="007F3A28"/>
    <w:rsid w:val="007F4813"/>
    <w:rsid w:val="007F5435"/>
    <w:rsid w:val="007F70EA"/>
    <w:rsid w:val="007F7CB2"/>
    <w:rsid w:val="008002AE"/>
    <w:rsid w:val="0080156D"/>
    <w:rsid w:val="00802119"/>
    <w:rsid w:val="008029F4"/>
    <w:rsid w:val="008033B6"/>
    <w:rsid w:val="00803A9C"/>
    <w:rsid w:val="00807D21"/>
    <w:rsid w:val="00810D70"/>
    <w:rsid w:val="0081125F"/>
    <w:rsid w:val="008116CC"/>
    <w:rsid w:val="008123D7"/>
    <w:rsid w:val="00813631"/>
    <w:rsid w:val="00813BBE"/>
    <w:rsid w:val="00814162"/>
    <w:rsid w:val="00814898"/>
    <w:rsid w:val="00814C79"/>
    <w:rsid w:val="00814C97"/>
    <w:rsid w:val="008153E1"/>
    <w:rsid w:val="00815E6D"/>
    <w:rsid w:val="00816270"/>
    <w:rsid w:val="00816F67"/>
    <w:rsid w:val="00820792"/>
    <w:rsid w:val="00820975"/>
    <w:rsid w:val="0082196B"/>
    <w:rsid w:val="00821B7D"/>
    <w:rsid w:val="0082229F"/>
    <w:rsid w:val="00826977"/>
    <w:rsid w:val="00826EFD"/>
    <w:rsid w:val="00826F65"/>
    <w:rsid w:val="00830207"/>
    <w:rsid w:val="00830769"/>
    <w:rsid w:val="00831057"/>
    <w:rsid w:val="008344FD"/>
    <w:rsid w:val="008346C7"/>
    <w:rsid w:val="0083710E"/>
    <w:rsid w:val="00837CEB"/>
    <w:rsid w:val="008401DF"/>
    <w:rsid w:val="00843D4E"/>
    <w:rsid w:val="00843E4F"/>
    <w:rsid w:val="00846DB2"/>
    <w:rsid w:val="008475A4"/>
    <w:rsid w:val="00847DA3"/>
    <w:rsid w:val="008504CC"/>
    <w:rsid w:val="00852DB8"/>
    <w:rsid w:val="00854619"/>
    <w:rsid w:val="00854BF2"/>
    <w:rsid w:val="0085666E"/>
    <w:rsid w:val="00857893"/>
    <w:rsid w:val="00857B8C"/>
    <w:rsid w:val="00860D68"/>
    <w:rsid w:val="00861634"/>
    <w:rsid w:val="00862DA1"/>
    <w:rsid w:val="008631BB"/>
    <w:rsid w:val="0086396D"/>
    <w:rsid w:val="00863DAC"/>
    <w:rsid w:val="0086430B"/>
    <w:rsid w:val="00864A3D"/>
    <w:rsid w:val="00865725"/>
    <w:rsid w:val="0086708F"/>
    <w:rsid w:val="008678FC"/>
    <w:rsid w:val="00874458"/>
    <w:rsid w:val="008746C9"/>
    <w:rsid w:val="00876C93"/>
    <w:rsid w:val="00877C15"/>
    <w:rsid w:val="0088200F"/>
    <w:rsid w:val="00890B39"/>
    <w:rsid w:val="00893DAC"/>
    <w:rsid w:val="00894281"/>
    <w:rsid w:val="00894F51"/>
    <w:rsid w:val="00895B5F"/>
    <w:rsid w:val="008968F9"/>
    <w:rsid w:val="00896D54"/>
    <w:rsid w:val="008A0924"/>
    <w:rsid w:val="008A3B4F"/>
    <w:rsid w:val="008B084C"/>
    <w:rsid w:val="008B1B71"/>
    <w:rsid w:val="008B29F5"/>
    <w:rsid w:val="008B2E53"/>
    <w:rsid w:val="008B31CD"/>
    <w:rsid w:val="008B4653"/>
    <w:rsid w:val="008B49EA"/>
    <w:rsid w:val="008B5453"/>
    <w:rsid w:val="008B6E27"/>
    <w:rsid w:val="008B7ACE"/>
    <w:rsid w:val="008C13C8"/>
    <w:rsid w:val="008C23EA"/>
    <w:rsid w:val="008C37EF"/>
    <w:rsid w:val="008C4949"/>
    <w:rsid w:val="008C525B"/>
    <w:rsid w:val="008C727A"/>
    <w:rsid w:val="008C7719"/>
    <w:rsid w:val="008D0833"/>
    <w:rsid w:val="008D15BB"/>
    <w:rsid w:val="008D1657"/>
    <w:rsid w:val="008D2982"/>
    <w:rsid w:val="008D2E25"/>
    <w:rsid w:val="008D3733"/>
    <w:rsid w:val="008D4B35"/>
    <w:rsid w:val="008D53E3"/>
    <w:rsid w:val="008D5C1F"/>
    <w:rsid w:val="008D5EEE"/>
    <w:rsid w:val="008E0F42"/>
    <w:rsid w:val="008E1DAF"/>
    <w:rsid w:val="008E2811"/>
    <w:rsid w:val="008E4027"/>
    <w:rsid w:val="008E5411"/>
    <w:rsid w:val="008E733E"/>
    <w:rsid w:val="008F2319"/>
    <w:rsid w:val="00900670"/>
    <w:rsid w:val="00902480"/>
    <w:rsid w:val="009032A9"/>
    <w:rsid w:val="009033C2"/>
    <w:rsid w:val="00903E41"/>
    <w:rsid w:val="009042C4"/>
    <w:rsid w:val="009047B8"/>
    <w:rsid w:val="00904A53"/>
    <w:rsid w:val="00905A31"/>
    <w:rsid w:val="00906BA4"/>
    <w:rsid w:val="00907A45"/>
    <w:rsid w:val="00907DFA"/>
    <w:rsid w:val="00910AB6"/>
    <w:rsid w:val="009122CB"/>
    <w:rsid w:val="0091278C"/>
    <w:rsid w:val="009143A5"/>
    <w:rsid w:val="009164A5"/>
    <w:rsid w:val="00916687"/>
    <w:rsid w:val="00920307"/>
    <w:rsid w:val="009203F5"/>
    <w:rsid w:val="00920549"/>
    <w:rsid w:val="009211E4"/>
    <w:rsid w:val="00923BE2"/>
    <w:rsid w:val="00925119"/>
    <w:rsid w:val="009254E1"/>
    <w:rsid w:val="00930437"/>
    <w:rsid w:val="009325A9"/>
    <w:rsid w:val="009351F5"/>
    <w:rsid w:val="00935E21"/>
    <w:rsid w:val="00937D6A"/>
    <w:rsid w:val="00942567"/>
    <w:rsid w:val="00944F81"/>
    <w:rsid w:val="00945661"/>
    <w:rsid w:val="00945B8A"/>
    <w:rsid w:val="00945CAD"/>
    <w:rsid w:val="00945F00"/>
    <w:rsid w:val="00946C9E"/>
    <w:rsid w:val="009477DA"/>
    <w:rsid w:val="00947AC4"/>
    <w:rsid w:val="00950E99"/>
    <w:rsid w:val="00951554"/>
    <w:rsid w:val="009524A5"/>
    <w:rsid w:val="009531DC"/>
    <w:rsid w:val="009560FD"/>
    <w:rsid w:val="00956FBE"/>
    <w:rsid w:val="009609A1"/>
    <w:rsid w:val="00961490"/>
    <w:rsid w:val="00961C0F"/>
    <w:rsid w:val="00962C9F"/>
    <w:rsid w:val="0096300D"/>
    <w:rsid w:val="009630D7"/>
    <w:rsid w:val="00964FEC"/>
    <w:rsid w:val="00965B15"/>
    <w:rsid w:val="0096648F"/>
    <w:rsid w:val="009666C0"/>
    <w:rsid w:val="00967C65"/>
    <w:rsid w:val="00970B7F"/>
    <w:rsid w:val="00972C87"/>
    <w:rsid w:val="00975ED7"/>
    <w:rsid w:val="00976253"/>
    <w:rsid w:val="00976391"/>
    <w:rsid w:val="00977F33"/>
    <w:rsid w:val="0098054D"/>
    <w:rsid w:val="0098285A"/>
    <w:rsid w:val="009836ED"/>
    <w:rsid w:val="00983B8E"/>
    <w:rsid w:val="00984E3F"/>
    <w:rsid w:val="00986636"/>
    <w:rsid w:val="009871CE"/>
    <w:rsid w:val="00987BB2"/>
    <w:rsid w:val="009914C6"/>
    <w:rsid w:val="00991CA4"/>
    <w:rsid w:val="0099239A"/>
    <w:rsid w:val="00992F7A"/>
    <w:rsid w:val="00994DCB"/>
    <w:rsid w:val="00994E90"/>
    <w:rsid w:val="00995E30"/>
    <w:rsid w:val="009960D1"/>
    <w:rsid w:val="00997636"/>
    <w:rsid w:val="0099767D"/>
    <w:rsid w:val="009A1D7C"/>
    <w:rsid w:val="009A6187"/>
    <w:rsid w:val="009A6464"/>
    <w:rsid w:val="009A7308"/>
    <w:rsid w:val="009A7348"/>
    <w:rsid w:val="009B36BF"/>
    <w:rsid w:val="009B3DFB"/>
    <w:rsid w:val="009C1DD6"/>
    <w:rsid w:val="009C1DF6"/>
    <w:rsid w:val="009C29E7"/>
    <w:rsid w:val="009C5056"/>
    <w:rsid w:val="009C533E"/>
    <w:rsid w:val="009C6265"/>
    <w:rsid w:val="009C6326"/>
    <w:rsid w:val="009C67A9"/>
    <w:rsid w:val="009D0CDE"/>
    <w:rsid w:val="009D263C"/>
    <w:rsid w:val="009D27D4"/>
    <w:rsid w:val="009D340B"/>
    <w:rsid w:val="009D359B"/>
    <w:rsid w:val="009D3A4D"/>
    <w:rsid w:val="009D57F6"/>
    <w:rsid w:val="009D5C43"/>
    <w:rsid w:val="009D6B4D"/>
    <w:rsid w:val="009E2BCE"/>
    <w:rsid w:val="009E3D49"/>
    <w:rsid w:val="009E466D"/>
    <w:rsid w:val="009F2CAC"/>
    <w:rsid w:val="009F30B2"/>
    <w:rsid w:val="009F3375"/>
    <w:rsid w:val="009F3B88"/>
    <w:rsid w:val="009F3FFE"/>
    <w:rsid w:val="009F4771"/>
    <w:rsid w:val="009F47C4"/>
    <w:rsid w:val="009F4A84"/>
    <w:rsid w:val="009F5CE9"/>
    <w:rsid w:val="00A024CD"/>
    <w:rsid w:val="00A049EC"/>
    <w:rsid w:val="00A06F68"/>
    <w:rsid w:val="00A126BE"/>
    <w:rsid w:val="00A12878"/>
    <w:rsid w:val="00A131D6"/>
    <w:rsid w:val="00A13C48"/>
    <w:rsid w:val="00A1425E"/>
    <w:rsid w:val="00A14339"/>
    <w:rsid w:val="00A14B20"/>
    <w:rsid w:val="00A16168"/>
    <w:rsid w:val="00A16327"/>
    <w:rsid w:val="00A17F03"/>
    <w:rsid w:val="00A24EF0"/>
    <w:rsid w:val="00A25468"/>
    <w:rsid w:val="00A2666F"/>
    <w:rsid w:val="00A270EE"/>
    <w:rsid w:val="00A27766"/>
    <w:rsid w:val="00A27F1E"/>
    <w:rsid w:val="00A3001E"/>
    <w:rsid w:val="00A30022"/>
    <w:rsid w:val="00A312CB"/>
    <w:rsid w:val="00A31849"/>
    <w:rsid w:val="00A33476"/>
    <w:rsid w:val="00A33934"/>
    <w:rsid w:val="00A35FC3"/>
    <w:rsid w:val="00A363BD"/>
    <w:rsid w:val="00A4013E"/>
    <w:rsid w:val="00A407C0"/>
    <w:rsid w:val="00A40E0F"/>
    <w:rsid w:val="00A427F8"/>
    <w:rsid w:val="00A45EA8"/>
    <w:rsid w:val="00A4614C"/>
    <w:rsid w:val="00A520AB"/>
    <w:rsid w:val="00A52BDB"/>
    <w:rsid w:val="00A54893"/>
    <w:rsid w:val="00A563EA"/>
    <w:rsid w:val="00A611F1"/>
    <w:rsid w:val="00A62AFC"/>
    <w:rsid w:val="00A64074"/>
    <w:rsid w:val="00A67770"/>
    <w:rsid w:val="00A710F1"/>
    <w:rsid w:val="00A74089"/>
    <w:rsid w:val="00A75CD4"/>
    <w:rsid w:val="00A80623"/>
    <w:rsid w:val="00A8193E"/>
    <w:rsid w:val="00A8224D"/>
    <w:rsid w:val="00A82C4F"/>
    <w:rsid w:val="00A83189"/>
    <w:rsid w:val="00A85DA9"/>
    <w:rsid w:val="00A86F3D"/>
    <w:rsid w:val="00A8718F"/>
    <w:rsid w:val="00A9147D"/>
    <w:rsid w:val="00A93684"/>
    <w:rsid w:val="00A94169"/>
    <w:rsid w:val="00A942A4"/>
    <w:rsid w:val="00A94BCF"/>
    <w:rsid w:val="00A95049"/>
    <w:rsid w:val="00A97FA0"/>
    <w:rsid w:val="00AA14BF"/>
    <w:rsid w:val="00AA2C97"/>
    <w:rsid w:val="00AA4493"/>
    <w:rsid w:val="00AA4B11"/>
    <w:rsid w:val="00AA4B4A"/>
    <w:rsid w:val="00AA4FE8"/>
    <w:rsid w:val="00AA59D3"/>
    <w:rsid w:val="00AA65D1"/>
    <w:rsid w:val="00AA7464"/>
    <w:rsid w:val="00AA78DC"/>
    <w:rsid w:val="00AB1200"/>
    <w:rsid w:val="00AB1B57"/>
    <w:rsid w:val="00AB3B77"/>
    <w:rsid w:val="00AB4638"/>
    <w:rsid w:val="00AB5DB9"/>
    <w:rsid w:val="00AB699A"/>
    <w:rsid w:val="00AB7801"/>
    <w:rsid w:val="00AC0EF9"/>
    <w:rsid w:val="00AC2237"/>
    <w:rsid w:val="00AC2FDD"/>
    <w:rsid w:val="00AC32F8"/>
    <w:rsid w:val="00AD2CCC"/>
    <w:rsid w:val="00AD35DF"/>
    <w:rsid w:val="00AD5B50"/>
    <w:rsid w:val="00AD74A8"/>
    <w:rsid w:val="00AD760D"/>
    <w:rsid w:val="00AE03DA"/>
    <w:rsid w:val="00AE3A92"/>
    <w:rsid w:val="00AE4E26"/>
    <w:rsid w:val="00AF026F"/>
    <w:rsid w:val="00AF0CB7"/>
    <w:rsid w:val="00AF1818"/>
    <w:rsid w:val="00AF633E"/>
    <w:rsid w:val="00AF7D6E"/>
    <w:rsid w:val="00B01995"/>
    <w:rsid w:val="00B019D4"/>
    <w:rsid w:val="00B022CA"/>
    <w:rsid w:val="00B0386C"/>
    <w:rsid w:val="00B07274"/>
    <w:rsid w:val="00B07A4E"/>
    <w:rsid w:val="00B105FC"/>
    <w:rsid w:val="00B11D4C"/>
    <w:rsid w:val="00B124C6"/>
    <w:rsid w:val="00B12C36"/>
    <w:rsid w:val="00B153A5"/>
    <w:rsid w:val="00B1545D"/>
    <w:rsid w:val="00B15996"/>
    <w:rsid w:val="00B1657F"/>
    <w:rsid w:val="00B16EA0"/>
    <w:rsid w:val="00B17AA4"/>
    <w:rsid w:val="00B2181A"/>
    <w:rsid w:val="00B233A8"/>
    <w:rsid w:val="00B23BAE"/>
    <w:rsid w:val="00B27442"/>
    <w:rsid w:val="00B27F2A"/>
    <w:rsid w:val="00B334FB"/>
    <w:rsid w:val="00B34349"/>
    <w:rsid w:val="00B348B7"/>
    <w:rsid w:val="00B34D4F"/>
    <w:rsid w:val="00B35B3E"/>
    <w:rsid w:val="00B36314"/>
    <w:rsid w:val="00B404E3"/>
    <w:rsid w:val="00B42AC1"/>
    <w:rsid w:val="00B4685B"/>
    <w:rsid w:val="00B47C7E"/>
    <w:rsid w:val="00B509CD"/>
    <w:rsid w:val="00B51EC0"/>
    <w:rsid w:val="00B525E4"/>
    <w:rsid w:val="00B53DE6"/>
    <w:rsid w:val="00B5680B"/>
    <w:rsid w:val="00B56925"/>
    <w:rsid w:val="00B5794E"/>
    <w:rsid w:val="00B608E0"/>
    <w:rsid w:val="00B6101C"/>
    <w:rsid w:val="00B64589"/>
    <w:rsid w:val="00B64AD2"/>
    <w:rsid w:val="00B67E77"/>
    <w:rsid w:val="00B72336"/>
    <w:rsid w:val="00B7786E"/>
    <w:rsid w:val="00B77CEB"/>
    <w:rsid w:val="00B8003F"/>
    <w:rsid w:val="00B80BD2"/>
    <w:rsid w:val="00B83DA9"/>
    <w:rsid w:val="00B84228"/>
    <w:rsid w:val="00B84E31"/>
    <w:rsid w:val="00B85591"/>
    <w:rsid w:val="00B85602"/>
    <w:rsid w:val="00B85D30"/>
    <w:rsid w:val="00B87218"/>
    <w:rsid w:val="00B877B6"/>
    <w:rsid w:val="00B90169"/>
    <w:rsid w:val="00B90D1B"/>
    <w:rsid w:val="00B90D45"/>
    <w:rsid w:val="00B97180"/>
    <w:rsid w:val="00B979A1"/>
    <w:rsid w:val="00BA23B2"/>
    <w:rsid w:val="00BA5421"/>
    <w:rsid w:val="00BA5CAD"/>
    <w:rsid w:val="00BB022F"/>
    <w:rsid w:val="00BB25C2"/>
    <w:rsid w:val="00BB2A28"/>
    <w:rsid w:val="00BB2E6D"/>
    <w:rsid w:val="00BB379C"/>
    <w:rsid w:val="00BB3BF7"/>
    <w:rsid w:val="00BB4134"/>
    <w:rsid w:val="00BB5A30"/>
    <w:rsid w:val="00BB6900"/>
    <w:rsid w:val="00BB69E0"/>
    <w:rsid w:val="00BB6B0E"/>
    <w:rsid w:val="00BB7C69"/>
    <w:rsid w:val="00BC0195"/>
    <w:rsid w:val="00BC3E32"/>
    <w:rsid w:val="00BC6D1F"/>
    <w:rsid w:val="00BC7151"/>
    <w:rsid w:val="00BC7BE1"/>
    <w:rsid w:val="00BC7DD7"/>
    <w:rsid w:val="00BD10E7"/>
    <w:rsid w:val="00BD2128"/>
    <w:rsid w:val="00BD36EC"/>
    <w:rsid w:val="00BD446D"/>
    <w:rsid w:val="00BD5893"/>
    <w:rsid w:val="00BD5984"/>
    <w:rsid w:val="00BD6C98"/>
    <w:rsid w:val="00BD751D"/>
    <w:rsid w:val="00BE0143"/>
    <w:rsid w:val="00BE18F3"/>
    <w:rsid w:val="00BE2208"/>
    <w:rsid w:val="00BE365F"/>
    <w:rsid w:val="00BE7732"/>
    <w:rsid w:val="00BF0973"/>
    <w:rsid w:val="00BF3AAD"/>
    <w:rsid w:val="00BF4394"/>
    <w:rsid w:val="00BF5E19"/>
    <w:rsid w:val="00C000BE"/>
    <w:rsid w:val="00C00DAF"/>
    <w:rsid w:val="00C01239"/>
    <w:rsid w:val="00C017F1"/>
    <w:rsid w:val="00C032AF"/>
    <w:rsid w:val="00C041B8"/>
    <w:rsid w:val="00C04FE6"/>
    <w:rsid w:val="00C05D79"/>
    <w:rsid w:val="00C0669A"/>
    <w:rsid w:val="00C06D2C"/>
    <w:rsid w:val="00C07070"/>
    <w:rsid w:val="00C1086F"/>
    <w:rsid w:val="00C11DF5"/>
    <w:rsid w:val="00C12266"/>
    <w:rsid w:val="00C12825"/>
    <w:rsid w:val="00C12D9A"/>
    <w:rsid w:val="00C1495F"/>
    <w:rsid w:val="00C14BD6"/>
    <w:rsid w:val="00C1503A"/>
    <w:rsid w:val="00C15126"/>
    <w:rsid w:val="00C1528C"/>
    <w:rsid w:val="00C161A1"/>
    <w:rsid w:val="00C16424"/>
    <w:rsid w:val="00C171EE"/>
    <w:rsid w:val="00C20001"/>
    <w:rsid w:val="00C219C8"/>
    <w:rsid w:val="00C2287A"/>
    <w:rsid w:val="00C22901"/>
    <w:rsid w:val="00C22A55"/>
    <w:rsid w:val="00C23BFD"/>
    <w:rsid w:val="00C25F18"/>
    <w:rsid w:val="00C304F4"/>
    <w:rsid w:val="00C314F5"/>
    <w:rsid w:val="00C325B2"/>
    <w:rsid w:val="00C32816"/>
    <w:rsid w:val="00C33A88"/>
    <w:rsid w:val="00C34595"/>
    <w:rsid w:val="00C345CB"/>
    <w:rsid w:val="00C345E0"/>
    <w:rsid w:val="00C35B2F"/>
    <w:rsid w:val="00C36EE4"/>
    <w:rsid w:val="00C37350"/>
    <w:rsid w:val="00C40FB3"/>
    <w:rsid w:val="00C450E6"/>
    <w:rsid w:val="00C46563"/>
    <w:rsid w:val="00C50112"/>
    <w:rsid w:val="00C506A6"/>
    <w:rsid w:val="00C51FFC"/>
    <w:rsid w:val="00C54381"/>
    <w:rsid w:val="00C57237"/>
    <w:rsid w:val="00C60045"/>
    <w:rsid w:val="00C629EF"/>
    <w:rsid w:val="00C665DE"/>
    <w:rsid w:val="00C66CA1"/>
    <w:rsid w:val="00C67762"/>
    <w:rsid w:val="00C7010A"/>
    <w:rsid w:val="00C70291"/>
    <w:rsid w:val="00C71A98"/>
    <w:rsid w:val="00C72307"/>
    <w:rsid w:val="00C73713"/>
    <w:rsid w:val="00C74227"/>
    <w:rsid w:val="00C7487C"/>
    <w:rsid w:val="00C76432"/>
    <w:rsid w:val="00C803F7"/>
    <w:rsid w:val="00C83B82"/>
    <w:rsid w:val="00C850C4"/>
    <w:rsid w:val="00C851A3"/>
    <w:rsid w:val="00C853E0"/>
    <w:rsid w:val="00C857A5"/>
    <w:rsid w:val="00C85962"/>
    <w:rsid w:val="00C860DE"/>
    <w:rsid w:val="00C86322"/>
    <w:rsid w:val="00C87315"/>
    <w:rsid w:val="00C87985"/>
    <w:rsid w:val="00C87D10"/>
    <w:rsid w:val="00C912F2"/>
    <w:rsid w:val="00C913D8"/>
    <w:rsid w:val="00C91780"/>
    <w:rsid w:val="00C91DD1"/>
    <w:rsid w:val="00C93D1B"/>
    <w:rsid w:val="00C949F1"/>
    <w:rsid w:val="00C95E0A"/>
    <w:rsid w:val="00C95FC6"/>
    <w:rsid w:val="00C968DE"/>
    <w:rsid w:val="00CA0609"/>
    <w:rsid w:val="00CA135C"/>
    <w:rsid w:val="00CA1E34"/>
    <w:rsid w:val="00CA2126"/>
    <w:rsid w:val="00CA22D4"/>
    <w:rsid w:val="00CA2D95"/>
    <w:rsid w:val="00CA4465"/>
    <w:rsid w:val="00CA6DBE"/>
    <w:rsid w:val="00CB16BE"/>
    <w:rsid w:val="00CB1868"/>
    <w:rsid w:val="00CB2DAA"/>
    <w:rsid w:val="00CB41B2"/>
    <w:rsid w:val="00CC008D"/>
    <w:rsid w:val="00CC0484"/>
    <w:rsid w:val="00CC0C7D"/>
    <w:rsid w:val="00CC3C12"/>
    <w:rsid w:val="00CC59D3"/>
    <w:rsid w:val="00CC61B9"/>
    <w:rsid w:val="00CC6300"/>
    <w:rsid w:val="00CC6E41"/>
    <w:rsid w:val="00CC709E"/>
    <w:rsid w:val="00CD2681"/>
    <w:rsid w:val="00CD305A"/>
    <w:rsid w:val="00CD343F"/>
    <w:rsid w:val="00CD40D6"/>
    <w:rsid w:val="00CD4690"/>
    <w:rsid w:val="00CD4C69"/>
    <w:rsid w:val="00CD502E"/>
    <w:rsid w:val="00CE144A"/>
    <w:rsid w:val="00CE2790"/>
    <w:rsid w:val="00CE40BB"/>
    <w:rsid w:val="00CE4CFC"/>
    <w:rsid w:val="00CE56B5"/>
    <w:rsid w:val="00CE6A15"/>
    <w:rsid w:val="00CE6EE5"/>
    <w:rsid w:val="00CE7E3F"/>
    <w:rsid w:val="00CF1D10"/>
    <w:rsid w:val="00CF2063"/>
    <w:rsid w:val="00CF2980"/>
    <w:rsid w:val="00CF42C0"/>
    <w:rsid w:val="00CF5492"/>
    <w:rsid w:val="00CF6576"/>
    <w:rsid w:val="00D01187"/>
    <w:rsid w:val="00D01E15"/>
    <w:rsid w:val="00D02343"/>
    <w:rsid w:val="00D03812"/>
    <w:rsid w:val="00D05913"/>
    <w:rsid w:val="00D05A52"/>
    <w:rsid w:val="00D071B9"/>
    <w:rsid w:val="00D1090E"/>
    <w:rsid w:val="00D1114F"/>
    <w:rsid w:val="00D1201B"/>
    <w:rsid w:val="00D12BDC"/>
    <w:rsid w:val="00D16E4A"/>
    <w:rsid w:val="00D179F3"/>
    <w:rsid w:val="00D20BD3"/>
    <w:rsid w:val="00D21B85"/>
    <w:rsid w:val="00D224F4"/>
    <w:rsid w:val="00D22735"/>
    <w:rsid w:val="00D22D18"/>
    <w:rsid w:val="00D23769"/>
    <w:rsid w:val="00D23A50"/>
    <w:rsid w:val="00D250DC"/>
    <w:rsid w:val="00D25802"/>
    <w:rsid w:val="00D25A50"/>
    <w:rsid w:val="00D25E85"/>
    <w:rsid w:val="00D25F96"/>
    <w:rsid w:val="00D262EB"/>
    <w:rsid w:val="00D30605"/>
    <w:rsid w:val="00D31910"/>
    <w:rsid w:val="00D3265F"/>
    <w:rsid w:val="00D33A88"/>
    <w:rsid w:val="00D34B69"/>
    <w:rsid w:val="00D355C9"/>
    <w:rsid w:val="00D4329A"/>
    <w:rsid w:val="00D440D7"/>
    <w:rsid w:val="00D444F5"/>
    <w:rsid w:val="00D44660"/>
    <w:rsid w:val="00D468BD"/>
    <w:rsid w:val="00D46F2B"/>
    <w:rsid w:val="00D50EC9"/>
    <w:rsid w:val="00D5187A"/>
    <w:rsid w:val="00D528C3"/>
    <w:rsid w:val="00D541A5"/>
    <w:rsid w:val="00D55D97"/>
    <w:rsid w:val="00D614E2"/>
    <w:rsid w:val="00D638F2"/>
    <w:rsid w:val="00D64C47"/>
    <w:rsid w:val="00D650B7"/>
    <w:rsid w:val="00D66490"/>
    <w:rsid w:val="00D66680"/>
    <w:rsid w:val="00D66BB1"/>
    <w:rsid w:val="00D66C19"/>
    <w:rsid w:val="00D67860"/>
    <w:rsid w:val="00D718BD"/>
    <w:rsid w:val="00D71DA2"/>
    <w:rsid w:val="00D747A2"/>
    <w:rsid w:val="00D756AA"/>
    <w:rsid w:val="00D76F19"/>
    <w:rsid w:val="00D8191F"/>
    <w:rsid w:val="00D81E40"/>
    <w:rsid w:val="00D81F1A"/>
    <w:rsid w:val="00D8243B"/>
    <w:rsid w:val="00D8518D"/>
    <w:rsid w:val="00D85358"/>
    <w:rsid w:val="00D85C41"/>
    <w:rsid w:val="00D87450"/>
    <w:rsid w:val="00D913AE"/>
    <w:rsid w:val="00D9313E"/>
    <w:rsid w:val="00D938E8"/>
    <w:rsid w:val="00D9498D"/>
    <w:rsid w:val="00D95883"/>
    <w:rsid w:val="00D97483"/>
    <w:rsid w:val="00DA19CB"/>
    <w:rsid w:val="00DA2EF1"/>
    <w:rsid w:val="00DA356C"/>
    <w:rsid w:val="00DA485E"/>
    <w:rsid w:val="00DA4A4B"/>
    <w:rsid w:val="00DA618A"/>
    <w:rsid w:val="00DA6A32"/>
    <w:rsid w:val="00DB16C3"/>
    <w:rsid w:val="00DB2B90"/>
    <w:rsid w:val="00DB3952"/>
    <w:rsid w:val="00DB4E19"/>
    <w:rsid w:val="00DB60DF"/>
    <w:rsid w:val="00DC7ACB"/>
    <w:rsid w:val="00DC7DE5"/>
    <w:rsid w:val="00DD0495"/>
    <w:rsid w:val="00DD1B41"/>
    <w:rsid w:val="00DD35EC"/>
    <w:rsid w:val="00DD47E3"/>
    <w:rsid w:val="00DD49CA"/>
    <w:rsid w:val="00DD65D4"/>
    <w:rsid w:val="00DD752B"/>
    <w:rsid w:val="00DD7DE6"/>
    <w:rsid w:val="00DE06A4"/>
    <w:rsid w:val="00DE0CA3"/>
    <w:rsid w:val="00DE0F9F"/>
    <w:rsid w:val="00DE1E46"/>
    <w:rsid w:val="00DE29EF"/>
    <w:rsid w:val="00DE3B55"/>
    <w:rsid w:val="00DE638E"/>
    <w:rsid w:val="00DF0636"/>
    <w:rsid w:val="00DF20F5"/>
    <w:rsid w:val="00DF4451"/>
    <w:rsid w:val="00DF5C5B"/>
    <w:rsid w:val="00E010F4"/>
    <w:rsid w:val="00E01CB9"/>
    <w:rsid w:val="00E06C6B"/>
    <w:rsid w:val="00E1021B"/>
    <w:rsid w:val="00E14EA5"/>
    <w:rsid w:val="00E15621"/>
    <w:rsid w:val="00E16CB9"/>
    <w:rsid w:val="00E1703A"/>
    <w:rsid w:val="00E17643"/>
    <w:rsid w:val="00E17E4A"/>
    <w:rsid w:val="00E2021A"/>
    <w:rsid w:val="00E20DB0"/>
    <w:rsid w:val="00E2181B"/>
    <w:rsid w:val="00E24495"/>
    <w:rsid w:val="00E254E2"/>
    <w:rsid w:val="00E260EC"/>
    <w:rsid w:val="00E26635"/>
    <w:rsid w:val="00E27B29"/>
    <w:rsid w:val="00E3199F"/>
    <w:rsid w:val="00E31C79"/>
    <w:rsid w:val="00E33983"/>
    <w:rsid w:val="00E33E7A"/>
    <w:rsid w:val="00E4192F"/>
    <w:rsid w:val="00E42AC8"/>
    <w:rsid w:val="00E42D0C"/>
    <w:rsid w:val="00E43A0E"/>
    <w:rsid w:val="00E43BD8"/>
    <w:rsid w:val="00E443DA"/>
    <w:rsid w:val="00E44971"/>
    <w:rsid w:val="00E449D7"/>
    <w:rsid w:val="00E46217"/>
    <w:rsid w:val="00E47745"/>
    <w:rsid w:val="00E503FA"/>
    <w:rsid w:val="00E5135B"/>
    <w:rsid w:val="00E537EC"/>
    <w:rsid w:val="00E54204"/>
    <w:rsid w:val="00E5478D"/>
    <w:rsid w:val="00E5609F"/>
    <w:rsid w:val="00E56F25"/>
    <w:rsid w:val="00E61DDC"/>
    <w:rsid w:val="00E61E6C"/>
    <w:rsid w:val="00E702BC"/>
    <w:rsid w:val="00E71791"/>
    <w:rsid w:val="00E7371E"/>
    <w:rsid w:val="00E7478A"/>
    <w:rsid w:val="00E7636A"/>
    <w:rsid w:val="00E767D3"/>
    <w:rsid w:val="00E76AD9"/>
    <w:rsid w:val="00E776B4"/>
    <w:rsid w:val="00E80F14"/>
    <w:rsid w:val="00E81A4F"/>
    <w:rsid w:val="00E82D7B"/>
    <w:rsid w:val="00E83A00"/>
    <w:rsid w:val="00E84601"/>
    <w:rsid w:val="00E8498B"/>
    <w:rsid w:val="00E87C45"/>
    <w:rsid w:val="00E90630"/>
    <w:rsid w:val="00E90783"/>
    <w:rsid w:val="00E911D1"/>
    <w:rsid w:val="00E9147E"/>
    <w:rsid w:val="00E930CF"/>
    <w:rsid w:val="00E958D7"/>
    <w:rsid w:val="00EA0562"/>
    <w:rsid w:val="00EA07E5"/>
    <w:rsid w:val="00EA1706"/>
    <w:rsid w:val="00EA23A6"/>
    <w:rsid w:val="00EA4DAD"/>
    <w:rsid w:val="00EA6468"/>
    <w:rsid w:val="00EA64DC"/>
    <w:rsid w:val="00EB0C60"/>
    <w:rsid w:val="00EB0E7A"/>
    <w:rsid w:val="00EB12A5"/>
    <w:rsid w:val="00EB1777"/>
    <w:rsid w:val="00EB5263"/>
    <w:rsid w:val="00EC0A70"/>
    <w:rsid w:val="00EC3315"/>
    <w:rsid w:val="00EC3E30"/>
    <w:rsid w:val="00EC55E3"/>
    <w:rsid w:val="00EC57DF"/>
    <w:rsid w:val="00ED0C48"/>
    <w:rsid w:val="00ED17D0"/>
    <w:rsid w:val="00ED20C1"/>
    <w:rsid w:val="00ED2687"/>
    <w:rsid w:val="00ED333F"/>
    <w:rsid w:val="00ED3631"/>
    <w:rsid w:val="00ED43AD"/>
    <w:rsid w:val="00ED45A7"/>
    <w:rsid w:val="00ED5EA1"/>
    <w:rsid w:val="00ED6F30"/>
    <w:rsid w:val="00ED73C3"/>
    <w:rsid w:val="00ED7760"/>
    <w:rsid w:val="00EE30D1"/>
    <w:rsid w:val="00EE355E"/>
    <w:rsid w:val="00EE499C"/>
    <w:rsid w:val="00EE60AC"/>
    <w:rsid w:val="00EE62F2"/>
    <w:rsid w:val="00EE6A0E"/>
    <w:rsid w:val="00EE7C65"/>
    <w:rsid w:val="00EE7CD7"/>
    <w:rsid w:val="00EF3417"/>
    <w:rsid w:val="00EF3EC1"/>
    <w:rsid w:val="00EF4EFF"/>
    <w:rsid w:val="00EF5147"/>
    <w:rsid w:val="00EF52C3"/>
    <w:rsid w:val="00EF6E38"/>
    <w:rsid w:val="00EF7911"/>
    <w:rsid w:val="00F002BA"/>
    <w:rsid w:val="00F0070C"/>
    <w:rsid w:val="00F02C76"/>
    <w:rsid w:val="00F03331"/>
    <w:rsid w:val="00F03650"/>
    <w:rsid w:val="00F05EFE"/>
    <w:rsid w:val="00F10216"/>
    <w:rsid w:val="00F1384A"/>
    <w:rsid w:val="00F13EB5"/>
    <w:rsid w:val="00F1571B"/>
    <w:rsid w:val="00F16EC2"/>
    <w:rsid w:val="00F17A5A"/>
    <w:rsid w:val="00F20276"/>
    <w:rsid w:val="00F20B1D"/>
    <w:rsid w:val="00F21402"/>
    <w:rsid w:val="00F226A4"/>
    <w:rsid w:val="00F24D70"/>
    <w:rsid w:val="00F26D1E"/>
    <w:rsid w:val="00F26D86"/>
    <w:rsid w:val="00F26DC1"/>
    <w:rsid w:val="00F27B33"/>
    <w:rsid w:val="00F31EBE"/>
    <w:rsid w:val="00F32216"/>
    <w:rsid w:val="00F33954"/>
    <w:rsid w:val="00F35AA3"/>
    <w:rsid w:val="00F36DB4"/>
    <w:rsid w:val="00F400B6"/>
    <w:rsid w:val="00F40472"/>
    <w:rsid w:val="00F40D54"/>
    <w:rsid w:val="00F445DF"/>
    <w:rsid w:val="00F462D3"/>
    <w:rsid w:val="00F46C27"/>
    <w:rsid w:val="00F50205"/>
    <w:rsid w:val="00F50F47"/>
    <w:rsid w:val="00F522A4"/>
    <w:rsid w:val="00F52511"/>
    <w:rsid w:val="00F54FBE"/>
    <w:rsid w:val="00F560E3"/>
    <w:rsid w:val="00F634A5"/>
    <w:rsid w:val="00F655E5"/>
    <w:rsid w:val="00F664F7"/>
    <w:rsid w:val="00F713C7"/>
    <w:rsid w:val="00F726E4"/>
    <w:rsid w:val="00F737DF"/>
    <w:rsid w:val="00F73B6D"/>
    <w:rsid w:val="00F74479"/>
    <w:rsid w:val="00F74569"/>
    <w:rsid w:val="00F75298"/>
    <w:rsid w:val="00F75631"/>
    <w:rsid w:val="00F7588A"/>
    <w:rsid w:val="00F7672C"/>
    <w:rsid w:val="00F819D3"/>
    <w:rsid w:val="00F824E8"/>
    <w:rsid w:val="00F837EF"/>
    <w:rsid w:val="00F84B9C"/>
    <w:rsid w:val="00F85823"/>
    <w:rsid w:val="00F909B9"/>
    <w:rsid w:val="00F95F46"/>
    <w:rsid w:val="00F95F69"/>
    <w:rsid w:val="00FA4829"/>
    <w:rsid w:val="00FA67BD"/>
    <w:rsid w:val="00FA7F45"/>
    <w:rsid w:val="00FB0526"/>
    <w:rsid w:val="00FB1475"/>
    <w:rsid w:val="00FB1EB9"/>
    <w:rsid w:val="00FB279D"/>
    <w:rsid w:val="00FB27F9"/>
    <w:rsid w:val="00FB3C87"/>
    <w:rsid w:val="00FB4DA3"/>
    <w:rsid w:val="00FB4E2D"/>
    <w:rsid w:val="00FB67AA"/>
    <w:rsid w:val="00FC2EEA"/>
    <w:rsid w:val="00FC438F"/>
    <w:rsid w:val="00FC4CC0"/>
    <w:rsid w:val="00FC625D"/>
    <w:rsid w:val="00FC62F4"/>
    <w:rsid w:val="00FC7CF0"/>
    <w:rsid w:val="00FD2BFE"/>
    <w:rsid w:val="00FD4904"/>
    <w:rsid w:val="00FE03CE"/>
    <w:rsid w:val="00FE1D1D"/>
    <w:rsid w:val="00FE3909"/>
    <w:rsid w:val="00FE5FDB"/>
    <w:rsid w:val="00FE72FE"/>
    <w:rsid w:val="00FE73B8"/>
    <w:rsid w:val="00FE7A47"/>
    <w:rsid w:val="00FF084A"/>
    <w:rsid w:val="00FF0DEF"/>
    <w:rsid w:val="00FF2E67"/>
    <w:rsid w:val="00FF5620"/>
    <w:rsid w:val="00FF6828"/>
    <w:rsid w:val="00FF6F73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B5D0"/>
  <w15:docId w15:val="{F614F1CA-7CBC-461A-838C-F17D250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4F"/>
  </w:style>
  <w:style w:type="paragraph" w:styleId="Heading1">
    <w:name w:val="heading 1"/>
    <w:basedOn w:val="Normal"/>
    <w:next w:val="Normal"/>
    <w:link w:val="Heading1Char"/>
    <w:uiPriority w:val="9"/>
    <w:qFormat/>
    <w:rsid w:val="00653686"/>
    <w:pPr>
      <w:outlineLvl w:val="0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B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BF"/>
  </w:style>
  <w:style w:type="paragraph" w:styleId="Footer">
    <w:name w:val="footer"/>
    <w:basedOn w:val="Normal"/>
    <w:link w:val="FooterChar"/>
    <w:uiPriority w:val="99"/>
    <w:unhideWhenUsed/>
    <w:rsid w:val="0003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BF"/>
  </w:style>
  <w:style w:type="paragraph" w:styleId="ListParagraph">
    <w:name w:val="List Paragraph"/>
    <w:basedOn w:val="Normal"/>
    <w:uiPriority w:val="34"/>
    <w:qFormat/>
    <w:rsid w:val="00005B2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0070C"/>
    <w:pPr>
      <w:widowControl w:val="0"/>
      <w:spacing w:after="0" w:line="240" w:lineRule="auto"/>
      <w:ind w:left="800"/>
    </w:pPr>
    <w:rPr>
      <w:rFonts w:ascii="Whitney Book" w:eastAsia="Whitney Book" w:hAnsi="Whitney Book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070C"/>
    <w:rPr>
      <w:rFonts w:ascii="Whitney Book" w:eastAsia="Whitney Book" w:hAnsi="Whitney Book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2B4A"/>
    <w:rPr>
      <w:b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1C2B4A"/>
    <w:rPr>
      <w:b/>
      <w:szCs w:val="34"/>
    </w:rPr>
  </w:style>
  <w:style w:type="paragraph" w:customStyle="1" w:styleId="TableParagraph">
    <w:name w:val="Table Paragraph"/>
    <w:basedOn w:val="Normal"/>
    <w:uiPriority w:val="1"/>
    <w:qFormat/>
    <w:rsid w:val="00CF2063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497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53686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asicParagraph">
    <w:name w:val="[Basic Paragraph]"/>
    <w:basedOn w:val="Normal"/>
    <w:uiPriority w:val="99"/>
    <w:rsid w:val="00E15621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ok" w:hAnsi="Whitney Book" w:cs="Whitney Book"/>
      <w:color w:val="000000"/>
      <w:sz w:val="22"/>
    </w:rPr>
  </w:style>
  <w:style w:type="paragraph" w:customStyle="1" w:styleId="ParagraphStyle1">
    <w:name w:val="Paragraph Style 1"/>
    <w:basedOn w:val="Normal"/>
    <w:uiPriority w:val="99"/>
    <w:rsid w:val="00746337"/>
    <w:pPr>
      <w:suppressAutoHyphens/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Whitney Book" w:hAnsi="Whitney Book" w:cs="Whitney Book"/>
      <w:color w:val="000000"/>
      <w:spacing w:val="-2"/>
      <w:sz w:val="21"/>
      <w:szCs w:val="21"/>
    </w:rPr>
  </w:style>
  <w:style w:type="paragraph" w:customStyle="1" w:styleId="Default">
    <w:name w:val="Default"/>
    <w:rsid w:val="00C345E0"/>
    <w:pPr>
      <w:autoSpaceDE w:val="0"/>
      <w:autoSpaceDN w:val="0"/>
      <w:adjustRightInd w:val="0"/>
      <w:spacing w:after="0" w:line="240" w:lineRule="auto"/>
    </w:pPr>
    <w:rPr>
      <w:rFonts w:ascii="Whitney Bold" w:hAnsi="Whitney Bold" w:cs="Whitney 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345E0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345E0"/>
    <w:rPr>
      <w:rFonts w:cs="Whitney Bold"/>
      <w:color w:val="6BB33D"/>
      <w:sz w:val="50"/>
      <w:szCs w:val="50"/>
    </w:rPr>
  </w:style>
  <w:style w:type="character" w:customStyle="1" w:styleId="A7">
    <w:name w:val="A7"/>
    <w:uiPriority w:val="99"/>
    <w:rsid w:val="00C345E0"/>
    <w:rPr>
      <w:rFonts w:cs="Whitney Bold"/>
      <w:color w:val="5D5E60"/>
      <w:sz w:val="32"/>
      <w:szCs w:val="32"/>
    </w:rPr>
  </w:style>
  <w:style w:type="paragraph" w:customStyle="1" w:styleId="Pa7">
    <w:name w:val="Pa7"/>
    <w:basedOn w:val="Default"/>
    <w:next w:val="Default"/>
    <w:uiPriority w:val="99"/>
    <w:rsid w:val="00C345E0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345E0"/>
    <w:rPr>
      <w:rFonts w:ascii="Whitney Book" w:hAnsi="Whitney Book" w:cs="Whitney Book"/>
      <w:color w:val="5D5E6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C345E0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C345E0"/>
    <w:rPr>
      <w:rFonts w:ascii="Whitney Book" w:hAnsi="Whitney Book" w:cs="Whitney Book"/>
      <w:color w:val="0092D7"/>
      <w:sz w:val="20"/>
      <w:szCs w:val="20"/>
      <w:u w:val="single"/>
    </w:rPr>
  </w:style>
  <w:style w:type="paragraph" w:customStyle="1" w:styleId="Pa9">
    <w:name w:val="Pa9"/>
    <w:basedOn w:val="Default"/>
    <w:next w:val="Default"/>
    <w:uiPriority w:val="99"/>
    <w:rsid w:val="00C345E0"/>
    <w:pPr>
      <w:spacing w:line="22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C345E0"/>
    <w:rPr>
      <w:rFonts w:ascii="Whitney Book" w:hAnsi="Whitney Book" w:cs="Whitney Book"/>
      <w:color w:val="5D5E6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C86322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86322"/>
    <w:pPr>
      <w:spacing w:line="22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C86322"/>
    <w:rPr>
      <w:rFonts w:cs="Whitney Bold"/>
      <w:color w:val="6BB33D"/>
      <w:sz w:val="44"/>
      <w:szCs w:val="44"/>
    </w:rPr>
  </w:style>
  <w:style w:type="paragraph" w:customStyle="1" w:styleId="Pa17">
    <w:name w:val="Pa17"/>
    <w:basedOn w:val="Default"/>
    <w:next w:val="Default"/>
    <w:uiPriority w:val="99"/>
    <w:rsid w:val="00C86322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C86322"/>
    <w:rPr>
      <w:rFonts w:ascii="Whitney Book" w:hAnsi="Whitney Book" w:cs="Whitney Book"/>
      <w:color w:val="5D5E60"/>
      <w:sz w:val="21"/>
      <w:szCs w:val="21"/>
    </w:rPr>
  </w:style>
  <w:style w:type="character" w:customStyle="1" w:styleId="A16">
    <w:name w:val="A16"/>
    <w:uiPriority w:val="99"/>
    <w:rsid w:val="00C86322"/>
    <w:rPr>
      <w:rFonts w:ascii="Whitney Book" w:hAnsi="Whitney Book" w:cs="Whitney Book"/>
      <w:color w:val="0092D7"/>
      <w:sz w:val="21"/>
      <w:szCs w:val="21"/>
      <w:u w:val="single"/>
    </w:rPr>
  </w:style>
  <w:style w:type="character" w:customStyle="1" w:styleId="A19">
    <w:name w:val="A19"/>
    <w:uiPriority w:val="99"/>
    <w:rsid w:val="00216B96"/>
    <w:rPr>
      <w:rFonts w:cs="Whitney Book"/>
      <w:color w:val="636567"/>
    </w:rPr>
  </w:style>
  <w:style w:type="character" w:customStyle="1" w:styleId="A20">
    <w:name w:val="A20"/>
    <w:uiPriority w:val="99"/>
    <w:rsid w:val="00216B96"/>
    <w:rPr>
      <w:rFonts w:ascii="Whitney Semibold" w:hAnsi="Whitney Semibold" w:cs="Whitney Semibold"/>
      <w:color w:val="636567"/>
      <w:u w:val="single"/>
    </w:rPr>
  </w:style>
  <w:style w:type="paragraph" w:customStyle="1" w:styleId="Pa27">
    <w:name w:val="Pa27"/>
    <w:basedOn w:val="Default"/>
    <w:next w:val="Default"/>
    <w:uiPriority w:val="99"/>
    <w:rsid w:val="009E466D"/>
    <w:pPr>
      <w:spacing w:line="221" w:lineRule="atLeast"/>
    </w:pPr>
    <w:rPr>
      <w:rFonts w:ascii="Whitney Book" w:hAnsi="Whitney Book" w:cstheme="minorBidi"/>
      <w:color w:val="auto"/>
    </w:rPr>
  </w:style>
  <w:style w:type="character" w:customStyle="1" w:styleId="A24">
    <w:name w:val="A24"/>
    <w:uiPriority w:val="99"/>
    <w:rsid w:val="009F30B2"/>
    <w:rPr>
      <w:rFonts w:cs="Whitney Bold"/>
      <w:color w:val="5D5E60"/>
      <w:sz w:val="30"/>
      <w:szCs w:val="30"/>
    </w:rPr>
  </w:style>
  <w:style w:type="character" w:customStyle="1" w:styleId="A17">
    <w:name w:val="A17"/>
    <w:uiPriority w:val="99"/>
    <w:rsid w:val="00E42D0C"/>
    <w:rPr>
      <w:rFonts w:cs="Whitney Black"/>
      <w:color w:val="6BB33D"/>
      <w:sz w:val="48"/>
      <w:szCs w:val="48"/>
    </w:rPr>
  </w:style>
  <w:style w:type="character" w:customStyle="1" w:styleId="A25">
    <w:name w:val="A25"/>
    <w:uiPriority w:val="99"/>
    <w:rsid w:val="00E42D0C"/>
    <w:rPr>
      <w:rFonts w:cs="Whitney Book"/>
      <w:color w:val="5D5E60"/>
      <w:sz w:val="26"/>
      <w:szCs w:val="26"/>
    </w:rPr>
  </w:style>
  <w:style w:type="character" w:customStyle="1" w:styleId="A26">
    <w:name w:val="A26"/>
    <w:uiPriority w:val="99"/>
    <w:rsid w:val="00E42D0C"/>
    <w:rPr>
      <w:rFonts w:cs="Whitney Book"/>
      <w:color w:val="0092D7"/>
      <w:sz w:val="26"/>
      <w:szCs w:val="26"/>
      <w:u w:val="single"/>
    </w:rPr>
  </w:style>
  <w:style w:type="table" w:styleId="TableGrid">
    <w:name w:val="Table Grid"/>
    <w:basedOn w:val="TableNormal"/>
    <w:uiPriority w:val="39"/>
    <w:rsid w:val="009254E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4F2805"/>
    <w:rPr>
      <w:rFonts w:cs="Whitney Book"/>
      <w:color w:val="5D5E60"/>
      <w:sz w:val="20"/>
      <w:szCs w:val="20"/>
    </w:rPr>
  </w:style>
  <w:style w:type="character" w:customStyle="1" w:styleId="A27">
    <w:name w:val="A27"/>
    <w:uiPriority w:val="99"/>
    <w:rsid w:val="00C1086F"/>
    <w:rPr>
      <w:rFonts w:cs="Whitney Book"/>
      <w:color w:val="0092D7"/>
      <w:sz w:val="22"/>
      <w:szCs w:val="22"/>
      <w:u w:val="single"/>
    </w:rPr>
  </w:style>
  <w:style w:type="character" w:customStyle="1" w:styleId="A0">
    <w:name w:val="A0"/>
    <w:uiPriority w:val="99"/>
    <w:rsid w:val="00E76AD9"/>
    <w:rPr>
      <w:rFonts w:cs="Whitney Bold"/>
      <w:color w:val="6BB33D"/>
      <w:sz w:val="36"/>
      <w:szCs w:val="36"/>
    </w:rPr>
  </w:style>
  <w:style w:type="character" w:customStyle="1" w:styleId="A1">
    <w:name w:val="A1"/>
    <w:uiPriority w:val="99"/>
    <w:rsid w:val="00E7478A"/>
    <w:rPr>
      <w:rFonts w:cs="Whitney Book"/>
      <w:color w:val="5D5E60"/>
      <w:sz w:val="22"/>
      <w:szCs w:val="22"/>
    </w:rPr>
  </w:style>
  <w:style w:type="character" w:customStyle="1" w:styleId="A11">
    <w:name w:val="A11"/>
    <w:uiPriority w:val="99"/>
    <w:rsid w:val="00E7478A"/>
    <w:rPr>
      <w:rFonts w:ascii="Whitney Book" w:hAnsi="Whitney Book" w:cs="Whitney Book"/>
      <w:color w:val="0092D7"/>
      <w:sz w:val="21"/>
      <w:szCs w:val="21"/>
      <w:u w:val="single"/>
    </w:rPr>
  </w:style>
  <w:style w:type="paragraph" w:customStyle="1" w:styleId="Pa10">
    <w:name w:val="Pa10"/>
    <w:basedOn w:val="Default"/>
    <w:next w:val="Default"/>
    <w:uiPriority w:val="99"/>
    <w:rsid w:val="005F5FE1"/>
    <w:pPr>
      <w:spacing w:line="221" w:lineRule="atLeast"/>
    </w:pPr>
    <w:rPr>
      <w:rFonts w:ascii="Whitney Medium" w:hAnsi="Whitney Medium" w:cstheme="minorBidi"/>
      <w:color w:val="auto"/>
    </w:rPr>
  </w:style>
  <w:style w:type="character" w:customStyle="1" w:styleId="A12">
    <w:name w:val="A12"/>
    <w:uiPriority w:val="99"/>
    <w:rsid w:val="005F5FE1"/>
    <w:rPr>
      <w:rFonts w:cs="Whitney Medium"/>
      <w:color w:val="5D5E60"/>
    </w:rPr>
  </w:style>
  <w:style w:type="paragraph" w:customStyle="1" w:styleId="Pa19">
    <w:name w:val="Pa19"/>
    <w:basedOn w:val="Default"/>
    <w:next w:val="Default"/>
    <w:uiPriority w:val="99"/>
    <w:rsid w:val="005F5FE1"/>
    <w:pPr>
      <w:spacing w:line="221" w:lineRule="atLeast"/>
    </w:pPr>
    <w:rPr>
      <w:rFonts w:ascii="Whitney Book" w:hAnsi="Whitney Book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372B31"/>
    <w:pPr>
      <w:spacing w:line="211" w:lineRule="atLeast"/>
    </w:pPr>
    <w:rPr>
      <w:rFonts w:ascii="Whitney Book" w:hAnsi="Whitney Book" w:cstheme="minorBidi"/>
      <w:color w:val="auto"/>
    </w:rPr>
  </w:style>
  <w:style w:type="character" w:customStyle="1" w:styleId="A22">
    <w:name w:val="A22"/>
    <w:uiPriority w:val="99"/>
    <w:rsid w:val="00372B31"/>
    <w:rPr>
      <w:rFonts w:ascii="Whitney Semibold" w:hAnsi="Whitney Semibold" w:cs="Whitney Semibold"/>
      <w:color w:val="5D5E60"/>
      <w:sz w:val="19"/>
      <w:szCs w:val="19"/>
    </w:rPr>
  </w:style>
  <w:style w:type="paragraph" w:customStyle="1" w:styleId="Pa13">
    <w:name w:val="Pa13"/>
    <w:basedOn w:val="Default"/>
    <w:next w:val="Default"/>
    <w:uiPriority w:val="99"/>
    <w:rsid w:val="00372B31"/>
    <w:pPr>
      <w:spacing w:line="221" w:lineRule="atLeast"/>
    </w:pPr>
    <w:rPr>
      <w:rFonts w:ascii="Whitney Book" w:hAnsi="Whitney Book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07070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07070"/>
    <w:pPr>
      <w:spacing w:line="221" w:lineRule="atLeast"/>
    </w:pPr>
    <w:rPr>
      <w:rFonts w:ascii="Whitney Book" w:hAnsi="Whitney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bright.com/store/benefits-plus-survey-full-report-2022?hsLang=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bright.com/store?filter=survey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4sdi.org/s5-sept-29-20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chbrigh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archbright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hbright.com/store/benefits-plus-survey-non-profit-report-2022?hs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940bc-c6f7-47f6-b494-d8f6f4e2ad4b" xsi:nil="true"/>
    <lcf76f155ced4ddcb4097134ff3c332f xmlns="22ba167f-60e7-46bf-9bf4-2e615d32998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765DBDF4D2F40A62EF50C84CABA18" ma:contentTypeVersion="15" ma:contentTypeDescription="Create a new document." ma:contentTypeScope="" ma:versionID="7a98b4b56c3a970ad41955bdbe3ee688">
  <xsd:schema xmlns:xsd="http://www.w3.org/2001/XMLSchema" xmlns:xs="http://www.w3.org/2001/XMLSchema" xmlns:p="http://schemas.microsoft.com/office/2006/metadata/properties" xmlns:ns2="22ba167f-60e7-46bf-9bf4-2e615d32998b" xmlns:ns3="271940bc-c6f7-47f6-b494-d8f6f4e2ad4b" targetNamespace="http://schemas.microsoft.com/office/2006/metadata/properties" ma:root="true" ma:fieldsID="f0650dce292f4a8623a7eb5657ab2bbe" ns2:_="" ns3:_="">
    <xsd:import namespace="22ba167f-60e7-46bf-9bf4-2e615d32998b"/>
    <xsd:import namespace="271940bc-c6f7-47f6-b494-d8f6f4e2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a167f-60e7-46bf-9bf4-2e615d329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d5a325-f7bf-4651-9677-8e867b9be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40bc-c6f7-47f6-b494-d8f6f4e2a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2c67e-1b29-46a5-ae98-93002fa0b69b}" ma:internalName="TaxCatchAll" ma:showField="CatchAllData" ma:web="271940bc-c6f7-47f6-b494-d8f6f4e2a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91220-BFB2-42A4-A703-F1A407FDE443}">
  <ds:schemaRefs>
    <ds:schemaRef ds:uri="http://schemas.microsoft.com/office/2006/metadata/properties"/>
    <ds:schemaRef ds:uri="http://schemas.microsoft.com/office/infopath/2007/PartnerControls"/>
    <ds:schemaRef ds:uri="271940bc-c6f7-47f6-b494-d8f6f4e2ad4b"/>
    <ds:schemaRef ds:uri="22ba167f-60e7-46bf-9bf4-2e615d32998b"/>
  </ds:schemaRefs>
</ds:datastoreItem>
</file>

<file path=customXml/itemProps2.xml><?xml version="1.0" encoding="utf-8"?>
<ds:datastoreItem xmlns:ds="http://schemas.openxmlformats.org/officeDocument/2006/customXml" ds:itemID="{481430C4-1DC2-48C5-9A1F-B51E91068D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77AE4-F59A-4459-8BA6-2E3D82D3A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a167f-60e7-46bf-9bf4-2e615d32998b"/>
    <ds:schemaRef ds:uri="271940bc-c6f7-47f6-b494-d8f6f4e2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7253A-4BF4-4C2D-BC1B-A213CC690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Employers Association</Company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Hayward</dc:creator>
  <cp:keywords/>
  <dc:description/>
  <cp:lastModifiedBy>Deanna Boyd</cp:lastModifiedBy>
  <cp:revision>59</cp:revision>
  <cp:lastPrinted>2016-06-08T20:41:00Z</cp:lastPrinted>
  <dcterms:created xsi:type="dcterms:W3CDTF">2022-09-07T21:37:00Z</dcterms:created>
  <dcterms:modified xsi:type="dcterms:W3CDTF">2022-09-07T22:57:00Z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0x010100F9F765DBDF4D2F40A62EF50C84CABA18</vt:lpwstr>
  </property>
  <property fmtid="{D5CDD505-2E9C-101B-9397-08002B2CF9AE}" pid="3" name="Order">
    <vt:r8>100</vt:r8>
  </property>
  <property fmtid="{D5CDD505-2E9C-101B-9397-08002B2CF9AE}" pid="4" name="AuthorIds_UIVersion_1024">
    <vt:lpwstr>120</vt:lpwstr>
  </property>
  <property fmtid="{D5CDD505-2E9C-101B-9397-08002B2CF9AE}" pid="5" name="MediaServiceImageTags">
    <vt:lpwstr/>
  </property>
</Properties>
</file>