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FFBE0" w14:textId="77777777" w:rsidR="00950E99" w:rsidRPr="005B554B" w:rsidRDefault="00950E99" w:rsidP="00950E99">
      <w:pPr>
        <w:suppressAutoHyphens/>
        <w:autoSpaceDE w:val="0"/>
        <w:autoSpaceDN w:val="0"/>
        <w:adjustRightInd w:val="0"/>
        <w:spacing w:after="120" w:line="240" w:lineRule="auto"/>
        <w:jc w:val="center"/>
        <w:textAlignment w:val="center"/>
        <w:rPr>
          <w:rFonts w:cs="Whitney Bold"/>
          <w:b/>
          <w:spacing w:val="-6"/>
          <w:sz w:val="24"/>
          <w:szCs w:val="24"/>
        </w:rPr>
      </w:pPr>
      <w:r w:rsidRPr="005B554B">
        <w:rPr>
          <w:rFonts w:cs="Whitney Bold"/>
          <w:b/>
          <w:spacing w:val="-6"/>
          <w:sz w:val="24"/>
          <w:szCs w:val="24"/>
        </w:rPr>
        <w:t>Archbright™</w:t>
      </w:r>
    </w:p>
    <w:p w14:paraId="1F0E7B45" w14:textId="77777777" w:rsidR="00950E99" w:rsidRPr="005B554B" w:rsidRDefault="00950E99" w:rsidP="00950E99">
      <w:pPr>
        <w:suppressAutoHyphens/>
        <w:autoSpaceDE w:val="0"/>
        <w:autoSpaceDN w:val="0"/>
        <w:adjustRightInd w:val="0"/>
        <w:spacing w:after="120" w:line="240" w:lineRule="auto"/>
        <w:jc w:val="center"/>
        <w:textAlignment w:val="center"/>
        <w:rPr>
          <w:rFonts w:cs="Whitney Bold"/>
          <w:b/>
          <w:spacing w:val="-6"/>
          <w:sz w:val="24"/>
          <w:szCs w:val="24"/>
        </w:rPr>
      </w:pPr>
      <w:r w:rsidRPr="005B554B">
        <w:rPr>
          <w:rFonts w:cs="Whitney Bold"/>
          <w:b/>
          <w:spacing w:val="-6"/>
          <w:sz w:val="24"/>
          <w:szCs w:val="24"/>
        </w:rPr>
        <w:t>Insights Newsletter</w:t>
      </w:r>
    </w:p>
    <w:p w14:paraId="099BD711" w14:textId="5BB23761" w:rsidR="00950E99" w:rsidRPr="005B554B" w:rsidRDefault="00035C6B" w:rsidP="00950E99">
      <w:pPr>
        <w:suppressAutoHyphens/>
        <w:autoSpaceDE w:val="0"/>
        <w:autoSpaceDN w:val="0"/>
        <w:adjustRightInd w:val="0"/>
        <w:spacing w:after="120" w:line="240" w:lineRule="auto"/>
        <w:jc w:val="center"/>
        <w:textAlignment w:val="center"/>
        <w:rPr>
          <w:rFonts w:cs="Whitney Bold"/>
          <w:b/>
          <w:spacing w:val="-6"/>
          <w:sz w:val="24"/>
          <w:szCs w:val="24"/>
        </w:rPr>
      </w:pPr>
      <w:r w:rsidRPr="005B554B">
        <w:rPr>
          <w:rFonts w:cs="Whitney Bold"/>
          <w:b/>
          <w:spacing w:val="-6"/>
          <w:sz w:val="24"/>
          <w:szCs w:val="24"/>
        </w:rPr>
        <w:t>May</w:t>
      </w:r>
      <w:r w:rsidR="00950E99" w:rsidRPr="005B554B">
        <w:rPr>
          <w:rFonts w:cs="Whitney Bold"/>
          <w:b/>
          <w:spacing w:val="-6"/>
          <w:sz w:val="24"/>
          <w:szCs w:val="24"/>
        </w:rPr>
        <w:t xml:space="preserve"> 2022</w:t>
      </w:r>
    </w:p>
    <w:p w14:paraId="30CF6DE3" w14:textId="77777777" w:rsidR="00A64074" w:rsidRPr="005B554B" w:rsidRDefault="00A64074" w:rsidP="00A64074">
      <w:pPr>
        <w:suppressAutoHyphens/>
        <w:autoSpaceDE w:val="0"/>
        <w:autoSpaceDN w:val="0"/>
        <w:adjustRightInd w:val="0"/>
        <w:spacing w:after="120" w:line="240" w:lineRule="auto"/>
        <w:textAlignment w:val="center"/>
        <w:rPr>
          <w:rFonts w:cs="Whitney Bold"/>
          <w:b/>
          <w:spacing w:val="-6"/>
          <w:sz w:val="24"/>
          <w:szCs w:val="24"/>
        </w:rPr>
      </w:pPr>
    </w:p>
    <w:p w14:paraId="009362A0" w14:textId="77777777" w:rsidR="00A64074" w:rsidRPr="00A64074" w:rsidRDefault="00A64074" w:rsidP="00A64074">
      <w:pPr>
        <w:suppressAutoHyphens/>
        <w:autoSpaceDE w:val="0"/>
        <w:autoSpaceDN w:val="0"/>
        <w:adjustRightInd w:val="0"/>
        <w:spacing w:after="0" w:line="250" w:lineRule="atLeast"/>
        <w:textAlignment w:val="center"/>
        <w:rPr>
          <w:rFonts w:cs="Whitney Bold"/>
          <w:b/>
          <w:bCs/>
          <w:color w:val="555755"/>
          <w:spacing w:val="-9"/>
          <w:szCs w:val="20"/>
        </w:rPr>
      </w:pPr>
      <w:r w:rsidRPr="00A64074">
        <w:rPr>
          <w:rFonts w:cs="Whitney Bold"/>
          <w:b/>
          <w:bCs/>
          <w:color w:val="555755"/>
          <w:spacing w:val="-9"/>
          <w:szCs w:val="20"/>
        </w:rPr>
        <w:t xml:space="preserve">Build your </w:t>
      </w:r>
      <w:proofErr w:type="gramStart"/>
      <w:r w:rsidRPr="00A64074">
        <w:rPr>
          <w:rFonts w:cs="Whitney Bold"/>
          <w:b/>
          <w:bCs/>
          <w:color w:val="555755"/>
          <w:spacing w:val="-9"/>
          <w:szCs w:val="20"/>
        </w:rPr>
        <w:t>Community</w:t>
      </w:r>
      <w:proofErr w:type="gramEnd"/>
      <w:r w:rsidRPr="00A64074">
        <w:rPr>
          <w:rFonts w:cs="Whitney Bold"/>
          <w:b/>
          <w:bCs/>
          <w:color w:val="555755"/>
          <w:spacing w:val="-9"/>
          <w:szCs w:val="20"/>
        </w:rPr>
        <w:t xml:space="preserve"> through mozzo</w:t>
      </w:r>
    </w:p>
    <w:p w14:paraId="4AAD429E" w14:textId="77777777" w:rsidR="00A64074" w:rsidRPr="005B554B" w:rsidRDefault="00A64074" w:rsidP="00A64074">
      <w:pPr>
        <w:pStyle w:val="ParagraphStyle1"/>
        <w:spacing w:before="119"/>
        <w:ind w:left="0" w:firstLine="0"/>
        <w:rPr>
          <w:rFonts w:ascii="Verdana" w:hAnsi="Verdana"/>
          <w:spacing w:val="0"/>
          <w:sz w:val="20"/>
          <w:szCs w:val="20"/>
        </w:rPr>
      </w:pPr>
      <w:r w:rsidRPr="005B554B">
        <w:rPr>
          <w:rFonts w:ascii="Verdana" w:hAnsi="Verdana"/>
          <w:spacing w:val="0"/>
          <w:sz w:val="20"/>
          <w:szCs w:val="20"/>
        </w:rPr>
        <w:t xml:space="preserve">Why rely on a search engine to figure out how other PNW companies are handling their HR business, when you can ask the HR pros directly? </w:t>
      </w:r>
    </w:p>
    <w:p w14:paraId="73E175C5" w14:textId="77777777" w:rsidR="00A64074" w:rsidRPr="005B554B" w:rsidRDefault="00A64074" w:rsidP="00A64074">
      <w:pPr>
        <w:pStyle w:val="ParagraphStyle1"/>
        <w:spacing w:before="119"/>
        <w:ind w:left="0" w:firstLine="0"/>
        <w:rPr>
          <w:rFonts w:ascii="Verdana" w:hAnsi="Verdana"/>
          <w:spacing w:val="0"/>
          <w:sz w:val="20"/>
          <w:szCs w:val="20"/>
        </w:rPr>
      </w:pPr>
      <w:r w:rsidRPr="005B554B">
        <w:rPr>
          <w:rFonts w:ascii="Verdana" w:hAnsi="Verdana"/>
          <w:spacing w:val="0"/>
          <w:sz w:val="20"/>
          <w:szCs w:val="20"/>
        </w:rPr>
        <w:t xml:space="preserve">In mozzo, Community is an easy-to-use forum for you to connect with other Archbright members to receive and share advice. There are no “dumb questions,” if you want to know, chances are someone else is wondering too! Interact with one another by posting questions, responding to threads, and liking posts. Plus, by connecting with other HR professionals, you can expand your professional network along the way! </w:t>
      </w:r>
    </w:p>
    <w:p w14:paraId="2B70069F" w14:textId="77777777" w:rsidR="00A64074" w:rsidRPr="005B554B" w:rsidRDefault="00A64074" w:rsidP="00A64074">
      <w:pPr>
        <w:pStyle w:val="ParagraphStyle1"/>
        <w:spacing w:before="119"/>
        <w:ind w:left="0" w:firstLine="0"/>
        <w:rPr>
          <w:rFonts w:ascii="Verdana" w:hAnsi="Verdana"/>
          <w:spacing w:val="0"/>
          <w:sz w:val="20"/>
          <w:szCs w:val="20"/>
        </w:rPr>
      </w:pPr>
      <w:r w:rsidRPr="005B554B">
        <w:rPr>
          <w:rFonts w:ascii="Verdana" w:hAnsi="Verdana"/>
          <w:spacing w:val="0"/>
          <w:sz w:val="20"/>
          <w:szCs w:val="20"/>
        </w:rPr>
        <w:t xml:space="preserve">mozzo is available to </w:t>
      </w:r>
      <w:proofErr w:type="gramStart"/>
      <w:r w:rsidRPr="005B554B">
        <w:rPr>
          <w:rFonts w:ascii="Verdana" w:hAnsi="Verdana"/>
          <w:spacing w:val="0"/>
          <w:sz w:val="20"/>
          <w:szCs w:val="20"/>
        </w:rPr>
        <w:t>Bronze, Silver, and Gold</w:t>
      </w:r>
      <w:proofErr w:type="gramEnd"/>
      <w:r w:rsidRPr="005B554B">
        <w:rPr>
          <w:rFonts w:ascii="Verdana" w:hAnsi="Verdana"/>
          <w:spacing w:val="0"/>
          <w:sz w:val="20"/>
          <w:szCs w:val="20"/>
        </w:rPr>
        <w:t xml:space="preserve"> members and is one of the major benefits of membership. You’ll find that mozzo has hundreds of updated HR, safety, and legal documents, short and valuable training videos, and more! </w:t>
      </w:r>
    </w:p>
    <w:p w14:paraId="03BAC593" w14:textId="77777777" w:rsidR="00A64074" w:rsidRPr="005B554B" w:rsidRDefault="00A64074" w:rsidP="00A64074">
      <w:pPr>
        <w:pStyle w:val="ParagraphStyle1"/>
        <w:spacing w:before="119"/>
        <w:ind w:left="0" w:firstLine="0"/>
        <w:rPr>
          <w:rFonts w:ascii="Verdana" w:hAnsi="Verdana"/>
          <w:spacing w:val="0"/>
          <w:sz w:val="20"/>
          <w:szCs w:val="20"/>
        </w:rPr>
      </w:pPr>
      <w:r w:rsidRPr="005B554B">
        <w:rPr>
          <w:rFonts w:ascii="Verdana" w:hAnsi="Verdana"/>
          <w:spacing w:val="0"/>
          <w:sz w:val="20"/>
          <w:szCs w:val="20"/>
        </w:rPr>
        <w:t xml:space="preserve">Easily access mozzo through your browser or download the mobile app. To access mozzo Mobile, you must have an active mozzo user account. If you aren’t sure about your status, please reach out to your Account Executive or contact </w:t>
      </w:r>
      <w:r w:rsidRPr="005B554B">
        <w:rPr>
          <w:rStyle w:val="Hyperlink"/>
          <w:rFonts w:ascii="Verdana" w:hAnsi="Verdana"/>
          <w:spacing w:val="0"/>
          <w:sz w:val="20"/>
          <w:szCs w:val="20"/>
        </w:rPr>
        <w:t>info@archbright.com</w:t>
      </w:r>
      <w:r w:rsidRPr="005B554B">
        <w:rPr>
          <w:rFonts w:ascii="Verdana" w:hAnsi="Verdana"/>
          <w:spacing w:val="0"/>
          <w:sz w:val="20"/>
          <w:szCs w:val="20"/>
        </w:rPr>
        <w:t xml:space="preserve"> for assistance.</w:t>
      </w:r>
    </w:p>
    <w:p w14:paraId="2F3A5AA4" w14:textId="77777777" w:rsidR="00A64074" w:rsidRPr="005B554B" w:rsidRDefault="00A64074" w:rsidP="00A64074">
      <w:pPr>
        <w:pStyle w:val="ParagraphStyle1"/>
        <w:spacing w:before="119"/>
        <w:ind w:left="0" w:firstLine="0"/>
        <w:rPr>
          <w:rFonts w:ascii="Verdana" w:hAnsi="Verdana"/>
          <w:spacing w:val="0"/>
          <w:sz w:val="20"/>
          <w:szCs w:val="20"/>
        </w:rPr>
      </w:pPr>
      <w:r w:rsidRPr="005B554B">
        <w:rPr>
          <w:rFonts w:ascii="Verdana" w:hAnsi="Verdana"/>
          <w:spacing w:val="0"/>
          <w:sz w:val="20"/>
          <w:szCs w:val="20"/>
        </w:rPr>
        <w:t>Also, check out our new page at the end of Insights! This will be reserved for mozzo updates of the month, and other exciting mozzo news.</w:t>
      </w:r>
    </w:p>
    <w:p w14:paraId="5A696A2B" w14:textId="77777777" w:rsidR="00A64074" w:rsidRPr="005B554B" w:rsidRDefault="00A64074" w:rsidP="00A64074">
      <w:pPr>
        <w:suppressAutoHyphens/>
        <w:autoSpaceDE w:val="0"/>
        <w:autoSpaceDN w:val="0"/>
        <w:adjustRightInd w:val="0"/>
        <w:spacing w:after="120" w:line="240" w:lineRule="auto"/>
        <w:textAlignment w:val="center"/>
        <w:rPr>
          <w:rFonts w:cs="Whitney Bold"/>
          <w:b/>
          <w:spacing w:val="-6"/>
          <w:szCs w:val="20"/>
        </w:rPr>
      </w:pPr>
    </w:p>
    <w:p w14:paraId="7297FA6E" w14:textId="77777777" w:rsidR="00334D80" w:rsidRPr="005B554B" w:rsidRDefault="00334D80" w:rsidP="00A64074">
      <w:pPr>
        <w:suppressAutoHyphens/>
        <w:autoSpaceDE w:val="0"/>
        <w:autoSpaceDN w:val="0"/>
        <w:adjustRightInd w:val="0"/>
        <w:spacing w:after="120" w:line="240" w:lineRule="auto"/>
        <w:textAlignment w:val="center"/>
        <w:rPr>
          <w:rFonts w:cs="Whitney Bold"/>
          <w:b/>
          <w:spacing w:val="-6"/>
          <w:szCs w:val="20"/>
        </w:rPr>
      </w:pPr>
    </w:p>
    <w:p w14:paraId="694DD222" w14:textId="77777777" w:rsidR="00334D80" w:rsidRPr="00334D80" w:rsidRDefault="00334D80" w:rsidP="00334D80">
      <w:pPr>
        <w:suppressAutoHyphens/>
        <w:autoSpaceDE w:val="0"/>
        <w:autoSpaceDN w:val="0"/>
        <w:adjustRightInd w:val="0"/>
        <w:spacing w:after="0" w:line="288" w:lineRule="auto"/>
        <w:textAlignment w:val="center"/>
        <w:rPr>
          <w:rFonts w:cs="Whitney Bold"/>
          <w:b/>
          <w:bCs/>
          <w:color w:val="000000"/>
          <w:spacing w:val="-4"/>
          <w:szCs w:val="20"/>
        </w:rPr>
      </w:pPr>
      <w:r w:rsidRPr="00334D80">
        <w:rPr>
          <w:rFonts w:cs="Whitney Bold"/>
          <w:b/>
          <w:bCs/>
          <w:color w:val="000000"/>
          <w:spacing w:val="-4"/>
          <w:szCs w:val="20"/>
        </w:rPr>
        <w:t>2022 Survey Updates</w:t>
      </w:r>
    </w:p>
    <w:p w14:paraId="7E24C35C" w14:textId="77777777" w:rsidR="00334D80" w:rsidRPr="00334D80" w:rsidRDefault="00334D80" w:rsidP="00334D80">
      <w:pPr>
        <w:suppressAutoHyphens/>
        <w:autoSpaceDE w:val="0"/>
        <w:autoSpaceDN w:val="0"/>
        <w:adjustRightInd w:val="0"/>
        <w:spacing w:before="180" w:after="0" w:line="288" w:lineRule="auto"/>
        <w:textAlignment w:val="center"/>
        <w:rPr>
          <w:rFonts w:cs="Whitney Book"/>
          <w:color w:val="000000"/>
          <w:szCs w:val="20"/>
        </w:rPr>
      </w:pPr>
      <w:r w:rsidRPr="00334D80">
        <w:rPr>
          <w:rFonts w:cs="Whitney Book"/>
          <w:color w:val="000000"/>
          <w:szCs w:val="20"/>
        </w:rPr>
        <w:t>Thank you to all of our members who participated in this year’s Wage &amp; Compensation Survey! Your participation year after year ensures our survey remains a valuable resource for compensation planning in the Pacific</w:t>
      </w:r>
      <w:r w:rsidRPr="00334D80">
        <w:rPr>
          <w:rFonts w:cs="Cambria Math"/>
          <w:color w:val="000000"/>
          <w:szCs w:val="20"/>
        </w:rPr>
        <w:t> </w:t>
      </w:r>
      <w:r w:rsidRPr="00334D80">
        <w:rPr>
          <w:rFonts w:cs="Whitney Book"/>
          <w:color w:val="000000"/>
          <w:szCs w:val="20"/>
        </w:rPr>
        <w:t>Northwest.</w:t>
      </w:r>
    </w:p>
    <w:p w14:paraId="63679396" w14:textId="77777777" w:rsidR="00334D80" w:rsidRPr="00334D80" w:rsidRDefault="00334D80" w:rsidP="00334D80">
      <w:pPr>
        <w:suppressAutoHyphens/>
        <w:autoSpaceDE w:val="0"/>
        <w:autoSpaceDN w:val="0"/>
        <w:adjustRightInd w:val="0"/>
        <w:spacing w:before="180" w:after="0" w:line="288" w:lineRule="auto"/>
        <w:textAlignment w:val="center"/>
        <w:rPr>
          <w:rFonts w:cs="Whitney Book"/>
          <w:color w:val="000000"/>
          <w:szCs w:val="20"/>
        </w:rPr>
      </w:pPr>
      <w:r w:rsidRPr="00334D80">
        <w:rPr>
          <w:rFonts w:cs="Whitney Book"/>
          <w:color w:val="000000"/>
          <w:szCs w:val="20"/>
        </w:rPr>
        <w:t>We have some exciting plans for the survey data later this year! In addition to publishing the following reports in June:</w:t>
      </w:r>
    </w:p>
    <w:p w14:paraId="1795C261" w14:textId="77777777" w:rsidR="00334D80" w:rsidRPr="00DD35EC" w:rsidRDefault="00334D80" w:rsidP="00DD35EC">
      <w:pPr>
        <w:pStyle w:val="ListParagraph"/>
        <w:numPr>
          <w:ilvl w:val="0"/>
          <w:numId w:val="20"/>
        </w:numPr>
        <w:suppressAutoHyphens/>
        <w:autoSpaceDE w:val="0"/>
        <w:autoSpaceDN w:val="0"/>
        <w:adjustRightInd w:val="0"/>
        <w:spacing w:before="180" w:after="0" w:line="288" w:lineRule="auto"/>
        <w:textAlignment w:val="center"/>
        <w:rPr>
          <w:rFonts w:cs="Whitney Book"/>
          <w:color w:val="000000"/>
          <w:szCs w:val="20"/>
        </w:rPr>
      </w:pPr>
      <w:r w:rsidRPr="00DD35EC">
        <w:rPr>
          <w:rFonts w:cs="Whitney Semibold"/>
          <w:color w:val="000000"/>
          <w:szCs w:val="20"/>
        </w:rPr>
        <w:t xml:space="preserve">The Wage Report. </w:t>
      </w:r>
      <w:r w:rsidRPr="00DD35EC">
        <w:rPr>
          <w:rFonts w:cs="Whitney Book"/>
          <w:color w:val="000000"/>
          <w:szCs w:val="20"/>
        </w:rPr>
        <w:t>Contains exempt and non-exempt pay data from for-profit and nonprofit organizations.</w:t>
      </w:r>
    </w:p>
    <w:p w14:paraId="674EB164" w14:textId="77777777" w:rsidR="00334D80" w:rsidRPr="00DD35EC" w:rsidRDefault="00334D80" w:rsidP="00DD35EC">
      <w:pPr>
        <w:pStyle w:val="ListParagraph"/>
        <w:numPr>
          <w:ilvl w:val="0"/>
          <w:numId w:val="20"/>
        </w:numPr>
        <w:suppressAutoHyphens/>
        <w:autoSpaceDE w:val="0"/>
        <w:autoSpaceDN w:val="0"/>
        <w:adjustRightInd w:val="0"/>
        <w:spacing w:before="180" w:after="0" w:line="288" w:lineRule="auto"/>
        <w:textAlignment w:val="center"/>
        <w:rPr>
          <w:rFonts w:cs="Whitney Book"/>
          <w:color w:val="000000"/>
          <w:szCs w:val="20"/>
        </w:rPr>
      </w:pPr>
      <w:r w:rsidRPr="00DD35EC">
        <w:rPr>
          <w:rFonts w:cs="Whitney Semibold"/>
          <w:color w:val="000000"/>
          <w:szCs w:val="20"/>
        </w:rPr>
        <w:t>The Nonprofit Report.</w:t>
      </w:r>
      <w:r w:rsidRPr="00DD35EC">
        <w:rPr>
          <w:rFonts w:cs="Whitney Book"/>
          <w:color w:val="000000"/>
          <w:szCs w:val="20"/>
        </w:rPr>
        <w:t xml:space="preserve"> Contains pay data collected from nonprofit organizations and includes executive compensation data.</w:t>
      </w:r>
    </w:p>
    <w:p w14:paraId="50F84555" w14:textId="77777777" w:rsidR="00334D80" w:rsidRPr="00DD35EC" w:rsidRDefault="00334D80" w:rsidP="00DD35EC">
      <w:pPr>
        <w:pStyle w:val="ListParagraph"/>
        <w:numPr>
          <w:ilvl w:val="0"/>
          <w:numId w:val="20"/>
        </w:numPr>
        <w:suppressAutoHyphens/>
        <w:autoSpaceDE w:val="0"/>
        <w:autoSpaceDN w:val="0"/>
        <w:adjustRightInd w:val="0"/>
        <w:spacing w:before="180" w:after="0" w:line="288" w:lineRule="auto"/>
        <w:textAlignment w:val="center"/>
        <w:rPr>
          <w:rFonts w:cs="Whitney Book"/>
          <w:color w:val="000000"/>
          <w:szCs w:val="20"/>
        </w:rPr>
      </w:pPr>
      <w:r w:rsidRPr="00DD35EC">
        <w:rPr>
          <w:rFonts w:cs="Whitney Semibold"/>
          <w:color w:val="000000"/>
          <w:szCs w:val="20"/>
        </w:rPr>
        <w:t>The Executive Report.</w:t>
      </w:r>
      <w:r w:rsidRPr="00DD35EC">
        <w:rPr>
          <w:rFonts w:cs="Whitney Book"/>
          <w:color w:val="000000"/>
          <w:szCs w:val="20"/>
        </w:rPr>
        <w:t xml:space="preserve"> Contains executive compensation data for both for-profit and nonprofit</w:t>
      </w:r>
      <w:r w:rsidRPr="00DD35EC">
        <w:rPr>
          <w:rFonts w:cs="Cambria Math"/>
          <w:color w:val="000000"/>
          <w:szCs w:val="20"/>
        </w:rPr>
        <w:t> </w:t>
      </w:r>
      <w:r w:rsidRPr="00DD35EC">
        <w:rPr>
          <w:rFonts w:cs="Whitney Book"/>
          <w:color w:val="000000"/>
          <w:szCs w:val="20"/>
        </w:rPr>
        <w:t>organizations.</w:t>
      </w:r>
    </w:p>
    <w:p w14:paraId="5F88BF52" w14:textId="77777777" w:rsidR="00334D80" w:rsidRPr="00334D80" w:rsidRDefault="00334D80" w:rsidP="00334D80">
      <w:pPr>
        <w:suppressAutoHyphens/>
        <w:autoSpaceDE w:val="0"/>
        <w:autoSpaceDN w:val="0"/>
        <w:adjustRightInd w:val="0"/>
        <w:spacing w:before="180" w:after="0" w:line="288" w:lineRule="auto"/>
        <w:textAlignment w:val="center"/>
        <w:rPr>
          <w:rFonts w:cs="Whitney Book"/>
          <w:color w:val="000000"/>
          <w:szCs w:val="20"/>
        </w:rPr>
      </w:pPr>
      <w:r w:rsidRPr="00334D80">
        <w:rPr>
          <w:rFonts w:cs="Whitney Book"/>
          <w:color w:val="000000"/>
          <w:szCs w:val="20"/>
        </w:rPr>
        <w:t>We will also, for the first time, be providing access to the survey data in mozzo with an all-new feature that allows mozzo users to view pay data and filter on region, industry, and other demographics. It is an all-new way to experience the survey data and we cannot wait to share it with our survey participants in the coming months!</w:t>
      </w:r>
    </w:p>
    <w:p w14:paraId="1C2086C8" w14:textId="77777777" w:rsidR="00334D80" w:rsidRPr="00334D80" w:rsidRDefault="00334D80" w:rsidP="00334D80">
      <w:pPr>
        <w:suppressAutoHyphens/>
        <w:autoSpaceDE w:val="0"/>
        <w:autoSpaceDN w:val="0"/>
        <w:adjustRightInd w:val="0"/>
        <w:spacing w:before="180" w:after="0" w:line="288" w:lineRule="auto"/>
        <w:textAlignment w:val="center"/>
        <w:rPr>
          <w:rFonts w:cs="Whitney Book"/>
          <w:color w:val="000000"/>
          <w:szCs w:val="20"/>
        </w:rPr>
      </w:pPr>
      <w:r w:rsidRPr="00334D80">
        <w:rPr>
          <w:rFonts w:cs="Whitney Book"/>
          <w:color w:val="000000"/>
          <w:szCs w:val="20"/>
        </w:rPr>
        <w:t>If you did not participate in the survey, we will have more information about how you can access this mozzo feature, as well as purchase the 2022 Wage &amp; Compensation Survey Reports, when all are available this summer.</w:t>
      </w:r>
    </w:p>
    <w:p w14:paraId="26DF5FE7" w14:textId="77777777" w:rsidR="00334D80" w:rsidRPr="00334D80" w:rsidRDefault="00334D80" w:rsidP="00334D80">
      <w:pPr>
        <w:suppressAutoHyphens/>
        <w:autoSpaceDE w:val="0"/>
        <w:autoSpaceDN w:val="0"/>
        <w:adjustRightInd w:val="0"/>
        <w:spacing w:before="180" w:after="0" w:line="288" w:lineRule="auto"/>
        <w:textAlignment w:val="center"/>
        <w:rPr>
          <w:rFonts w:cs="Whitney Book"/>
          <w:i/>
          <w:iCs/>
          <w:color w:val="000000"/>
          <w:szCs w:val="20"/>
        </w:rPr>
      </w:pPr>
      <w:r w:rsidRPr="00334D80">
        <w:rPr>
          <w:rFonts w:cs="Whitney Book"/>
          <w:i/>
          <w:iCs/>
          <w:color w:val="000000"/>
          <w:szCs w:val="20"/>
        </w:rPr>
        <w:lastRenderedPageBreak/>
        <w:t>P.S. We are also launching our annual benefits survey this spring, newly renamed the Benefits Plus Survey! Keep an eye out for your invitation to participate. Remember, if you participate, you receive the reports for free when they are published later this year!</w:t>
      </w:r>
    </w:p>
    <w:p w14:paraId="05C08DE9" w14:textId="77777777" w:rsidR="00334D80" w:rsidRPr="005B554B" w:rsidRDefault="00334D80" w:rsidP="00A64074">
      <w:pPr>
        <w:suppressAutoHyphens/>
        <w:autoSpaceDE w:val="0"/>
        <w:autoSpaceDN w:val="0"/>
        <w:adjustRightInd w:val="0"/>
        <w:spacing w:after="120" w:line="240" w:lineRule="auto"/>
        <w:textAlignment w:val="center"/>
        <w:rPr>
          <w:rFonts w:cs="Whitney Bold"/>
          <w:b/>
          <w:spacing w:val="-6"/>
          <w:szCs w:val="20"/>
        </w:rPr>
      </w:pPr>
    </w:p>
    <w:p w14:paraId="73FAA466" w14:textId="77777777" w:rsidR="00334D80" w:rsidRPr="005B554B" w:rsidRDefault="00334D80" w:rsidP="00A64074">
      <w:pPr>
        <w:suppressAutoHyphens/>
        <w:autoSpaceDE w:val="0"/>
        <w:autoSpaceDN w:val="0"/>
        <w:adjustRightInd w:val="0"/>
        <w:spacing w:after="120" w:line="240" w:lineRule="auto"/>
        <w:textAlignment w:val="center"/>
        <w:rPr>
          <w:rFonts w:cs="Whitney Bold"/>
          <w:b/>
          <w:spacing w:val="-6"/>
          <w:szCs w:val="20"/>
        </w:rPr>
      </w:pPr>
    </w:p>
    <w:p w14:paraId="0B544A75" w14:textId="77777777" w:rsidR="00334D80" w:rsidRPr="00334D80" w:rsidRDefault="00334D80" w:rsidP="00334D80">
      <w:pPr>
        <w:suppressAutoHyphens/>
        <w:autoSpaceDE w:val="0"/>
        <w:autoSpaceDN w:val="0"/>
        <w:adjustRightInd w:val="0"/>
        <w:spacing w:before="180" w:after="0" w:line="288" w:lineRule="auto"/>
        <w:textAlignment w:val="center"/>
        <w:rPr>
          <w:rFonts w:cs="Whitney Bold"/>
          <w:b/>
          <w:bCs/>
          <w:caps/>
          <w:color w:val="555755"/>
          <w:spacing w:val="-4"/>
          <w:szCs w:val="20"/>
        </w:rPr>
      </w:pPr>
      <w:r w:rsidRPr="00334D80">
        <w:rPr>
          <w:rFonts w:cs="Whitney Bold"/>
          <w:b/>
          <w:bCs/>
          <w:caps/>
          <w:color w:val="555755"/>
          <w:spacing w:val="-4"/>
          <w:szCs w:val="20"/>
        </w:rPr>
        <w:t>Upcoming Events</w:t>
      </w:r>
    </w:p>
    <w:p w14:paraId="45F0F191" w14:textId="77777777" w:rsidR="00334D80" w:rsidRPr="005B554B" w:rsidRDefault="00334D80" w:rsidP="00334D80">
      <w:pPr>
        <w:pStyle w:val="BasicParagraph"/>
        <w:suppressAutoHyphens/>
        <w:spacing w:before="119"/>
        <w:rPr>
          <w:rFonts w:ascii="Verdana" w:hAnsi="Verdana"/>
          <w:sz w:val="20"/>
          <w:szCs w:val="20"/>
        </w:rPr>
      </w:pPr>
      <w:r w:rsidRPr="005B554B">
        <w:rPr>
          <w:rFonts w:ascii="Verdana" w:hAnsi="Verdana" w:cs="Whitney Semibold"/>
          <w:sz w:val="20"/>
          <w:szCs w:val="20"/>
        </w:rPr>
        <w:t xml:space="preserve">Looking Beyond the Pandemic: The Top Five </w:t>
      </w:r>
      <w:r w:rsidRPr="005B554B">
        <w:rPr>
          <w:rFonts w:ascii="Verdana" w:hAnsi="Verdana" w:cs="Whitney Semibold"/>
          <w:sz w:val="20"/>
          <w:szCs w:val="20"/>
        </w:rPr>
        <w:br/>
      </w:r>
      <w:proofErr w:type="gramStart"/>
      <w:r w:rsidRPr="005B554B">
        <w:rPr>
          <w:rFonts w:ascii="Verdana" w:hAnsi="Verdana" w:cs="Whitney Semibold"/>
          <w:sz w:val="20"/>
          <w:szCs w:val="20"/>
        </w:rPr>
        <w:t>Non-COVID</w:t>
      </w:r>
      <w:proofErr w:type="gramEnd"/>
      <w:r w:rsidRPr="005B554B">
        <w:rPr>
          <w:rFonts w:ascii="Verdana" w:hAnsi="Verdana" w:cs="Whitney Semibold"/>
          <w:sz w:val="20"/>
          <w:szCs w:val="20"/>
        </w:rPr>
        <w:t>-19 Employment Law Updates</w:t>
      </w:r>
    </w:p>
    <w:p w14:paraId="4770203E" w14:textId="77777777" w:rsidR="00334D80" w:rsidRPr="005B554B" w:rsidRDefault="00334D80" w:rsidP="00334D80">
      <w:pPr>
        <w:pStyle w:val="BasicParagraph"/>
        <w:suppressAutoHyphens/>
        <w:spacing w:before="119"/>
        <w:rPr>
          <w:rFonts w:ascii="Verdana" w:hAnsi="Verdana"/>
          <w:sz w:val="20"/>
          <w:szCs w:val="20"/>
        </w:rPr>
      </w:pPr>
      <w:r w:rsidRPr="005B554B">
        <w:rPr>
          <w:rFonts w:ascii="Verdana" w:hAnsi="Verdana"/>
          <w:sz w:val="20"/>
          <w:szCs w:val="20"/>
        </w:rPr>
        <w:t>For the last two years, the pandemic put HR professionals’ expertise, stamina, and patience to the test through ongoing COVID-19-related work rules, regulations, and the need for constant policy review and revision. As we move towards re-opening, now is the time to assess how other employment law updates may impact your</w:t>
      </w:r>
      <w:r w:rsidRPr="005B554B">
        <w:rPr>
          <w:rFonts w:ascii="Verdana" w:hAnsi="Verdana" w:cs="Cambria Math"/>
          <w:sz w:val="20"/>
          <w:szCs w:val="20"/>
        </w:rPr>
        <w:t> </w:t>
      </w:r>
      <w:r w:rsidRPr="005B554B">
        <w:rPr>
          <w:rFonts w:ascii="Verdana" w:hAnsi="Verdana"/>
          <w:sz w:val="20"/>
          <w:szCs w:val="20"/>
        </w:rPr>
        <w:t xml:space="preserve">organization. </w:t>
      </w:r>
    </w:p>
    <w:p w14:paraId="3391B8D3" w14:textId="77777777" w:rsidR="00334D80" w:rsidRPr="005B554B" w:rsidRDefault="00334D80" w:rsidP="00334D80">
      <w:pPr>
        <w:pStyle w:val="BasicParagraph"/>
        <w:suppressAutoHyphens/>
        <w:spacing w:before="119"/>
        <w:rPr>
          <w:rFonts w:ascii="Verdana" w:hAnsi="Verdana"/>
          <w:sz w:val="20"/>
          <w:szCs w:val="20"/>
        </w:rPr>
      </w:pPr>
      <w:r w:rsidRPr="005B554B">
        <w:rPr>
          <w:rFonts w:ascii="Verdana" w:hAnsi="Verdana" w:cs="Whitney Semibold"/>
          <w:sz w:val="20"/>
          <w:szCs w:val="20"/>
        </w:rPr>
        <w:t xml:space="preserve">Date: </w:t>
      </w:r>
      <w:r w:rsidRPr="005B554B">
        <w:rPr>
          <w:rFonts w:ascii="Verdana" w:hAnsi="Verdana"/>
          <w:sz w:val="20"/>
          <w:szCs w:val="20"/>
        </w:rPr>
        <w:t>May 11, 2022, 9:00 AM–1:00 PM (PDT)</w:t>
      </w:r>
    </w:p>
    <w:p w14:paraId="786C495F" w14:textId="77777777" w:rsidR="00334D80" w:rsidRPr="005B554B" w:rsidRDefault="00334D80" w:rsidP="00334D80">
      <w:pPr>
        <w:pStyle w:val="BasicParagraph"/>
        <w:suppressAutoHyphens/>
        <w:spacing w:before="119"/>
        <w:rPr>
          <w:rFonts w:ascii="Verdana" w:hAnsi="Verdana"/>
          <w:sz w:val="20"/>
          <w:szCs w:val="20"/>
        </w:rPr>
      </w:pPr>
      <w:r w:rsidRPr="005B554B">
        <w:rPr>
          <w:rFonts w:ascii="Verdana" w:hAnsi="Verdana" w:cs="Whitney Semibold"/>
          <w:sz w:val="20"/>
          <w:szCs w:val="20"/>
        </w:rPr>
        <w:t>Speaker:</w:t>
      </w:r>
      <w:r w:rsidRPr="005B554B">
        <w:rPr>
          <w:rFonts w:ascii="Verdana" w:hAnsi="Verdana"/>
          <w:sz w:val="20"/>
          <w:szCs w:val="20"/>
        </w:rPr>
        <w:t xml:space="preserve"> Kellis Borek, Vice President of Labor &amp; Legal Services and General Counsel</w:t>
      </w:r>
    </w:p>
    <w:p w14:paraId="6D47AFBB" w14:textId="77777777" w:rsidR="00334D80" w:rsidRPr="005B554B" w:rsidRDefault="00334D80" w:rsidP="00334D80">
      <w:pPr>
        <w:pStyle w:val="BasicParagraph"/>
        <w:suppressAutoHyphens/>
        <w:spacing w:before="119"/>
        <w:rPr>
          <w:rFonts w:ascii="Verdana" w:hAnsi="Verdana"/>
          <w:sz w:val="20"/>
          <w:szCs w:val="20"/>
        </w:rPr>
      </w:pPr>
      <w:r w:rsidRPr="005B554B">
        <w:rPr>
          <w:rFonts w:ascii="Verdana" w:hAnsi="Verdana"/>
          <w:sz w:val="20"/>
          <w:szCs w:val="20"/>
        </w:rPr>
        <w:t xml:space="preserve">Register at </w:t>
      </w:r>
      <w:r w:rsidRPr="005B554B">
        <w:rPr>
          <w:rStyle w:val="Hyperlink"/>
          <w:rFonts w:ascii="Verdana" w:hAnsi="Verdana"/>
          <w:sz w:val="20"/>
          <w:szCs w:val="20"/>
        </w:rPr>
        <w:t>https://sps.shrm.org/events/2022/05/springing-forward-joint-event-wshrma-and-sps</w:t>
      </w:r>
      <w:r w:rsidRPr="005B554B">
        <w:rPr>
          <w:rFonts w:ascii="Verdana" w:hAnsi="Verdana"/>
          <w:sz w:val="20"/>
          <w:szCs w:val="20"/>
        </w:rPr>
        <w:t xml:space="preserve">  </w:t>
      </w:r>
    </w:p>
    <w:p w14:paraId="1C741159" w14:textId="722D7A43" w:rsidR="00334D80" w:rsidRPr="005B554B" w:rsidRDefault="00334D80" w:rsidP="00334D80">
      <w:pPr>
        <w:suppressAutoHyphens/>
        <w:autoSpaceDE w:val="0"/>
        <w:autoSpaceDN w:val="0"/>
        <w:adjustRightInd w:val="0"/>
        <w:spacing w:after="120" w:line="240" w:lineRule="auto"/>
        <w:textAlignment w:val="center"/>
        <w:rPr>
          <w:szCs w:val="20"/>
        </w:rPr>
      </w:pPr>
      <w:r w:rsidRPr="005B554B">
        <w:rPr>
          <w:szCs w:val="20"/>
        </w:rPr>
        <w:t xml:space="preserve">This presentation is part of </w:t>
      </w:r>
      <w:r w:rsidRPr="005B554B">
        <w:rPr>
          <w:rFonts w:cs="Whitney Semibold"/>
          <w:szCs w:val="20"/>
        </w:rPr>
        <w:t xml:space="preserve">Springing Forward! A Joint HR Event with </w:t>
      </w:r>
      <w:proofErr w:type="spellStart"/>
      <w:r w:rsidRPr="005B554B">
        <w:rPr>
          <w:rFonts w:cs="Whitney Semibold"/>
          <w:szCs w:val="20"/>
        </w:rPr>
        <w:t>WSHRMA</w:t>
      </w:r>
      <w:proofErr w:type="spellEnd"/>
      <w:r w:rsidRPr="005B554B">
        <w:rPr>
          <w:rFonts w:cs="Whitney Semibold"/>
          <w:szCs w:val="20"/>
        </w:rPr>
        <w:t xml:space="preserve"> and SPS SHRM</w:t>
      </w:r>
      <w:r w:rsidRPr="005B554B">
        <w:rPr>
          <w:szCs w:val="20"/>
        </w:rPr>
        <w:t>.</w:t>
      </w:r>
    </w:p>
    <w:p w14:paraId="2963042D" w14:textId="11CD4F79" w:rsidR="00420378" w:rsidRPr="005B554B" w:rsidRDefault="00CC008D" w:rsidP="00334D80">
      <w:pPr>
        <w:suppressAutoHyphens/>
        <w:autoSpaceDE w:val="0"/>
        <w:autoSpaceDN w:val="0"/>
        <w:adjustRightInd w:val="0"/>
        <w:spacing w:after="120" w:line="240" w:lineRule="auto"/>
        <w:textAlignment w:val="center"/>
        <w:rPr>
          <w:szCs w:val="20"/>
        </w:rPr>
      </w:pPr>
      <w:r>
        <w:rPr>
          <w:szCs w:val="20"/>
        </w:rPr>
        <w:t>---------</w:t>
      </w:r>
    </w:p>
    <w:p w14:paraId="52AA042A" w14:textId="77777777" w:rsidR="00420378" w:rsidRPr="005B554B" w:rsidRDefault="00420378" w:rsidP="00420378">
      <w:pPr>
        <w:pStyle w:val="BasicParagraph"/>
        <w:suppressAutoHyphens/>
        <w:spacing w:before="119"/>
        <w:rPr>
          <w:rFonts w:ascii="Verdana" w:hAnsi="Verdana"/>
          <w:sz w:val="20"/>
          <w:szCs w:val="20"/>
        </w:rPr>
      </w:pPr>
      <w:r w:rsidRPr="005B554B">
        <w:rPr>
          <w:rFonts w:ascii="Verdana" w:hAnsi="Verdana" w:cs="Whitney Semibold"/>
          <w:sz w:val="20"/>
          <w:szCs w:val="20"/>
        </w:rPr>
        <w:t>Environmental &amp; Climate Justice: Solving Deadly Outcomes Hidden in the Land, Water, &amp; Air</w:t>
      </w:r>
    </w:p>
    <w:p w14:paraId="5F6EB32C" w14:textId="77777777" w:rsidR="00420378" w:rsidRPr="005B554B" w:rsidRDefault="00420378" w:rsidP="00420378">
      <w:pPr>
        <w:pStyle w:val="BasicParagraph"/>
        <w:suppressAutoHyphens/>
        <w:spacing w:before="119"/>
        <w:rPr>
          <w:rFonts w:ascii="Verdana" w:hAnsi="Verdana"/>
          <w:sz w:val="20"/>
          <w:szCs w:val="20"/>
        </w:rPr>
      </w:pPr>
      <w:r w:rsidRPr="005B554B">
        <w:rPr>
          <w:rFonts w:ascii="Verdana" w:hAnsi="Verdana"/>
          <w:sz w:val="20"/>
          <w:szCs w:val="20"/>
        </w:rPr>
        <w:t>Join the Institute for Sustainable Diversity &amp; Inclusion (</w:t>
      </w:r>
      <w:proofErr w:type="spellStart"/>
      <w:r w:rsidRPr="005B554B">
        <w:rPr>
          <w:rFonts w:ascii="Verdana" w:hAnsi="Verdana"/>
          <w:sz w:val="20"/>
          <w:szCs w:val="20"/>
        </w:rPr>
        <w:t>ISDI</w:t>
      </w:r>
      <w:proofErr w:type="spellEnd"/>
      <w:r w:rsidRPr="005B554B">
        <w:rPr>
          <w:rFonts w:ascii="Verdana" w:hAnsi="Verdana"/>
          <w:sz w:val="20"/>
          <w:szCs w:val="20"/>
        </w:rPr>
        <w:t xml:space="preserve">) for their third workshop of 2022, </w:t>
      </w:r>
      <w:r w:rsidRPr="005B554B">
        <w:rPr>
          <w:rFonts w:ascii="Verdana" w:hAnsi="Verdana" w:cs="Whitney Semibold"/>
          <w:sz w:val="20"/>
          <w:szCs w:val="20"/>
        </w:rPr>
        <w:t>Environmental &amp; Climate Justice: Solving Deadly Outcomes Hidden in the Land, Water, &amp; Air</w:t>
      </w:r>
      <w:r w:rsidRPr="005B554B">
        <w:rPr>
          <w:rFonts w:ascii="Verdana" w:hAnsi="Verdana"/>
          <w:sz w:val="20"/>
          <w:szCs w:val="20"/>
        </w:rPr>
        <w:t>, which will cover the environmental and climate impacts on DEI efforts in the workplace.</w:t>
      </w:r>
    </w:p>
    <w:p w14:paraId="34DC78C0" w14:textId="77777777" w:rsidR="00420378" w:rsidRPr="005B554B" w:rsidRDefault="00420378" w:rsidP="00420378">
      <w:pPr>
        <w:pStyle w:val="BasicParagraph"/>
        <w:suppressAutoHyphens/>
        <w:spacing w:before="119"/>
        <w:rPr>
          <w:rFonts w:ascii="Verdana" w:hAnsi="Verdana"/>
          <w:sz w:val="20"/>
          <w:szCs w:val="20"/>
        </w:rPr>
      </w:pPr>
      <w:r w:rsidRPr="005B554B">
        <w:rPr>
          <w:rFonts w:ascii="Verdana" w:hAnsi="Verdana" w:cs="Whitney Semibold"/>
          <w:sz w:val="20"/>
          <w:szCs w:val="20"/>
        </w:rPr>
        <w:t xml:space="preserve">Date: </w:t>
      </w:r>
      <w:r w:rsidRPr="005B554B">
        <w:rPr>
          <w:rFonts w:ascii="Verdana" w:hAnsi="Verdana"/>
          <w:sz w:val="20"/>
          <w:szCs w:val="20"/>
        </w:rPr>
        <w:t>May 25, 2022, 9:00 AM–11:30 AM (PDT)</w:t>
      </w:r>
    </w:p>
    <w:p w14:paraId="09112875" w14:textId="77777777" w:rsidR="00420378" w:rsidRPr="005B554B" w:rsidRDefault="00420378" w:rsidP="00420378">
      <w:pPr>
        <w:pStyle w:val="BasicParagraph"/>
        <w:suppressAutoHyphens/>
        <w:spacing w:before="119"/>
        <w:rPr>
          <w:rFonts w:ascii="Verdana" w:hAnsi="Verdana"/>
          <w:sz w:val="20"/>
          <w:szCs w:val="20"/>
        </w:rPr>
      </w:pPr>
      <w:r w:rsidRPr="005B554B">
        <w:rPr>
          <w:rFonts w:ascii="Verdana" w:hAnsi="Verdana" w:cs="Whitney Semibold"/>
          <w:sz w:val="20"/>
          <w:szCs w:val="20"/>
        </w:rPr>
        <w:t xml:space="preserve">Speakers: </w:t>
      </w:r>
      <w:r w:rsidRPr="005B554B">
        <w:rPr>
          <w:rFonts w:ascii="Verdana" w:hAnsi="Verdana"/>
          <w:sz w:val="20"/>
          <w:szCs w:val="20"/>
        </w:rPr>
        <w:t>Deb L. Morrison and Chris Cameron</w:t>
      </w:r>
    </w:p>
    <w:p w14:paraId="7249C7A6" w14:textId="77777777" w:rsidR="00420378" w:rsidRPr="005B554B" w:rsidRDefault="00420378" w:rsidP="00420378">
      <w:pPr>
        <w:pStyle w:val="BasicParagraph"/>
        <w:suppressAutoHyphens/>
        <w:spacing w:before="119"/>
        <w:rPr>
          <w:rStyle w:val="Hyperlink"/>
          <w:rFonts w:ascii="Verdana" w:hAnsi="Verdana"/>
          <w:sz w:val="20"/>
          <w:szCs w:val="20"/>
        </w:rPr>
      </w:pPr>
      <w:r w:rsidRPr="005B554B">
        <w:rPr>
          <w:rFonts w:ascii="Verdana" w:hAnsi="Verdana"/>
          <w:sz w:val="20"/>
          <w:szCs w:val="20"/>
        </w:rPr>
        <w:t xml:space="preserve">Register at </w:t>
      </w:r>
      <w:r w:rsidRPr="005B554B">
        <w:rPr>
          <w:rStyle w:val="Hyperlink"/>
          <w:rFonts w:ascii="Verdana" w:hAnsi="Verdana"/>
          <w:sz w:val="20"/>
          <w:szCs w:val="20"/>
        </w:rPr>
        <w:t>https://www.i4sdi.org/s3-may-25-2022</w:t>
      </w:r>
    </w:p>
    <w:p w14:paraId="2395BBBA" w14:textId="137D1F86" w:rsidR="00420378" w:rsidRPr="005B554B" w:rsidRDefault="00420378" w:rsidP="00420378">
      <w:pPr>
        <w:suppressAutoHyphens/>
        <w:autoSpaceDE w:val="0"/>
        <w:autoSpaceDN w:val="0"/>
        <w:adjustRightInd w:val="0"/>
        <w:spacing w:after="120" w:line="240" w:lineRule="auto"/>
        <w:textAlignment w:val="center"/>
        <w:rPr>
          <w:szCs w:val="20"/>
        </w:rPr>
      </w:pPr>
      <w:r w:rsidRPr="005B554B">
        <w:rPr>
          <w:szCs w:val="20"/>
        </w:rPr>
        <w:t xml:space="preserve">Archbright is a proud sponsor of the Northwest Diversity Learning Series, currently celebrating its 24th year providing relevant, substantive, </w:t>
      </w:r>
      <w:r w:rsidRPr="005B554B">
        <w:rPr>
          <w:szCs w:val="20"/>
        </w:rPr>
        <w:br/>
        <w:t xml:space="preserve">thought-leading, and </w:t>
      </w:r>
      <w:r w:rsidRPr="005B554B">
        <w:rPr>
          <w:szCs w:val="20"/>
        </w:rPr>
        <w:br/>
        <w:t>cost-effective educational programming on diversity, equity, and inclusion for managers, and employees in the Puget Sound Region.</w:t>
      </w:r>
    </w:p>
    <w:p w14:paraId="08093D4E" w14:textId="77777777" w:rsidR="00420378" w:rsidRPr="005B554B" w:rsidRDefault="00420378" w:rsidP="00420378">
      <w:pPr>
        <w:suppressAutoHyphens/>
        <w:autoSpaceDE w:val="0"/>
        <w:autoSpaceDN w:val="0"/>
        <w:adjustRightInd w:val="0"/>
        <w:spacing w:after="120" w:line="240" w:lineRule="auto"/>
        <w:textAlignment w:val="center"/>
        <w:rPr>
          <w:szCs w:val="20"/>
        </w:rPr>
      </w:pPr>
    </w:p>
    <w:p w14:paraId="097B0836" w14:textId="77777777" w:rsidR="00420378" w:rsidRPr="00420378" w:rsidRDefault="00420378" w:rsidP="00420378">
      <w:pPr>
        <w:suppressAutoHyphens/>
        <w:autoSpaceDE w:val="0"/>
        <w:autoSpaceDN w:val="0"/>
        <w:adjustRightInd w:val="0"/>
        <w:spacing w:before="180" w:after="0" w:line="288" w:lineRule="auto"/>
        <w:textAlignment w:val="center"/>
        <w:rPr>
          <w:rFonts w:cs="Whitney Bold"/>
          <w:b/>
          <w:bCs/>
          <w:color w:val="555755"/>
          <w:spacing w:val="-3"/>
          <w:szCs w:val="20"/>
        </w:rPr>
      </w:pPr>
      <w:r w:rsidRPr="00420378">
        <w:rPr>
          <w:rFonts w:cs="Whitney Bold"/>
          <w:b/>
          <w:bCs/>
          <w:color w:val="555755"/>
          <w:spacing w:val="-3"/>
          <w:szCs w:val="20"/>
        </w:rPr>
        <w:t>Legal Support for Managers &amp; Supervisors through Archbright University</w:t>
      </w:r>
    </w:p>
    <w:p w14:paraId="1F89948B" w14:textId="77777777" w:rsidR="00420378" w:rsidRPr="005B554B" w:rsidRDefault="00420378" w:rsidP="00420378">
      <w:pPr>
        <w:pStyle w:val="BasicParagraph"/>
        <w:suppressAutoHyphens/>
        <w:spacing w:before="119"/>
        <w:rPr>
          <w:rFonts w:ascii="Verdana" w:hAnsi="Verdana"/>
          <w:sz w:val="20"/>
          <w:szCs w:val="20"/>
        </w:rPr>
      </w:pPr>
      <w:r w:rsidRPr="005B554B">
        <w:rPr>
          <w:rFonts w:ascii="Verdana" w:hAnsi="Verdana"/>
          <w:sz w:val="20"/>
          <w:szCs w:val="20"/>
        </w:rPr>
        <w:t>Archbright University has long been known for its successful leadership training, offering public and private courses to meet members’ needs. While soft skills such as communication and emotional intelligence are important, employers are also finding value in adding legal-based compliance courses to the training mix.</w:t>
      </w:r>
    </w:p>
    <w:p w14:paraId="7C146033" w14:textId="77777777" w:rsidR="00420378" w:rsidRPr="005B554B" w:rsidRDefault="00420378" w:rsidP="00420378">
      <w:pPr>
        <w:pStyle w:val="BasicParagraph"/>
        <w:suppressAutoHyphens/>
        <w:spacing w:before="119"/>
        <w:rPr>
          <w:rFonts w:ascii="Verdana" w:hAnsi="Verdana"/>
          <w:sz w:val="20"/>
          <w:szCs w:val="20"/>
        </w:rPr>
      </w:pPr>
      <w:r w:rsidRPr="005B554B">
        <w:rPr>
          <w:rFonts w:ascii="Verdana" w:hAnsi="Verdana"/>
          <w:sz w:val="20"/>
          <w:szCs w:val="20"/>
        </w:rPr>
        <w:t>“Even sensible managers can make seemingly minor errors—like failing to document a worker’s performance—that could result in seven-figure payouts in court,” according to the Society of Human Resource Management (</w:t>
      </w:r>
      <w:r w:rsidRPr="005B554B">
        <w:rPr>
          <w:rStyle w:val="Hyperlink"/>
          <w:rFonts w:ascii="Verdana" w:hAnsi="Verdana"/>
          <w:sz w:val="20"/>
          <w:szCs w:val="20"/>
        </w:rPr>
        <w:t>SHRM</w:t>
      </w:r>
      <w:r w:rsidRPr="005B554B">
        <w:rPr>
          <w:rFonts w:ascii="Verdana" w:hAnsi="Verdana"/>
          <w:sz w:val="20"/>
          <w:szCs w:val="20"/>
        </w:rPr>
        <w:t>). “That’s why failing to train and educate managers may well be HR’s biggest mistake.”</w:t>
      </w:r>
    </w:p>
    <w:p w14:paraId="34BB7E36" w14:textId="77777777" w:rsidR="00420378" w:rsidRPr="005B554B" w:rsidRDefault="00420378" w:rsidP="00420378">
      <w:pPr>
        <w:pStyle w:val="BasicParagraph"/>
        <w:suppressAutoHyphens/>
        <w:spacing w:before="119"/>
        <w:rPr>
          <w:rFonts w:ascii="Verdana" w:hAnsi="Verdana"/>
          <w:sz w:val="20"/>
          <w:szCs w:val="20"/>
        </w:rPr>
      </w:pPr>
      <w:r w:rsidRPr="005B554B">
        <w:rPr>
          <w:rFonts w:ascii="Verdana" w:hAnsi="Verdana"/>
          <w:sz w:val="20"/>
          <w:szCs w:val="20"/>
        </w:rPr>
        <w:t xml:space="preserve">Archbright University draws upon the talents of subject matter experts across the organization to teach key compliance classes on topics from HR to safety to workers’ compensation. Public courses are open </w:t>
      </w:r>
      <w:r w:rsidRPr="005B554B">
        <w:rPr>
          <w:rFonts w:ascii="Verdana" w:hAnsi="Verdana"/>
          <w:sz w:val="20"/>
          <w:szCs w:val="20"/>
        </w:rPr>
        <w:lastRenderedPageBreak/>
        <w:t xml:space="preserve">to anyone globally, and Archbright members receive a discount on the price. But private team training is available to members only, for organizations to offer courses solely to their employees. </w:t>
      </w:r>
    </w:p>
    <w:p w14:paraId="17E5B6DC" w14:textId="77777777" w:rsidR="00420378" w:rsidRPr="005B554B" w:rsidRDefault="00420378" w:rsidP="00420378">
      <w:pPr>
        <w:pStyle w:val="BasicParagraph"/>
        <w:suppressAutoHyphens/>
        <w:spacing w:before="119"/>
        <w:rPr>
          <w:rFonts w:ascii="Verdana" w:hAnsi="Verdana"/>
          <w:sz w:val="20"/>
          <w:szCs w:val="20"/>
        </w:rPr>
      </w:pPr>
      <w:r w:rsidRPr="005B554B">
        <w:rPr>
          <w:rFonts w:ascii="Verdana" w:hAnsi="Verdana"/>
          <w:sz w:val="20"/>
          <w:szCs w:val="20"/>
        </w:rPr>
        <w:t>At a minimum, leaders should be skilled in the basics of Human Resources, including leave, wage, and hour laws. Recommended legal courses for supervisors and managers</w:t>
      </w:r>
      <w:r w:rsidRPr="005B554B">
        <w:rPr>
          <w:rFonts w:ascii="Verdana" w:hAnsi="Verdana" w:cs="Cambria Math"/>
          <w:sz w:val="20"/>
          <w:szCs w:val="20"/>
        </w:rPr>
        <w:t> </w:t>
      </w:r>
      <w:r w:rsidRPr="005B554B">
        <w:rPr>
          <w:rFonts w:ascii="Verdana" w:hAnsi="Verdana"/>
          <w:sz w:val="20"/>
          <w:szCs w:val="20"/>
        </w:rPr>
        <w:t>include:</w:t>
      </w:r>
    </w:p>
    <w:p w14:paraId="62A4D635" w14:textId="77777777" w:rsidR="00420378" w:rsidRPr="005B554B" w:rsidRDefault="00420378" w:rsidP="00420378">
      <w:pPr>
        <w:pStyle w:val="BasicParagraph"/>
        <w:suppressAutoHyphens/>
        <w:spacing w:before="119"/>
        <w:rPr>
          <w:rStyle w:val="Hyperlink"/>
          <w:rFonts w:ascii="Verdana" w:hAnsi="Verdana"/>
          <w:sz w:val="20"/>
          <w:szCs w:val="20"/>
        </w:rPr>
      </w:pPr>
      <w:r w:rsidRPr="005B554B">
        <w:rPr>
          <w:rStyle w:val="Hyperlink"/>
          <w:rFonts w:ascii="Verdana" w:hAnsi="Verdana"/>
          <w:sz w:val="20"/>
          <w:szCs w:val="20"/>
        </w:rPr>
        <w:t>Managing Leaves and the Law</w:t>
      </w:r>
    </w:p>
    <w:p w14:paraId="68BAA99C" w14:textId="77777777" w:rsidR="00420378" w:rsidRPr="005B554B" w:rsidRDefault="00420378" w:rsidP="00420378">
      <w:pPr>
        <w:pStyle w:val="BasicParagraph"/>
        <w:suppressAutoHyphens/>
        <w:spacing w:before="119"/>
        <w:rPr>
          <w:rFonts w:ascii="Verdana" w:hAnsi="Verdana"/>
          <w:sz w:val="20"/>
          <w:szCs w:val="20"/>
        </w:rPr>
      </w:pPr>
      <w:r w:rsidRPr="005B554B">
        <w:rPr>
          <w:rFonts w:ascii="Verdana" w:hAnsi="Verdana"/>
          <w:sz w:val="20"/>
          <w:szCs w:val="20"/>
        </w:rPr>
        <w:t xml:space="preserve">This course will help HR professionals navigate the many protected leave laws at the federal and state levels. It will outline employer responsibilities to manage the new </w:t>
      </w:r>
      <w:proofErr w:type="spellStart"/>
      <w:r w:rsidRPr="005B554B">
        <w:rPr>
          <w:rFonts w:ascii="Verdana" w:hAnsi="Verdana"/>
          <w:sz w:val="20"/>
          <w:szCs w:val="20"/>
        </w:rPr>
        <w:t>WAPFML</w:t>
      </w:r>
      <w:proofErr w:type="spellEnd"/>
      <w:r w:rsidRPr="005B554B">
        <w:rPr>
          <w:rFonts w:ascii="Verdana" w:hAnsi="Verdana"/>
          <w:sz w:val="20"/>
          <w:szCs w:val="20"/>
        </w:rPr>
        <w:t xml:space="preserve"> law. It will identify legal obligations when managing absences, taking into consideration the many types of protected leaves such as sick leave, FMLA, ADA, and domestic violence leave, to name a few. The next public Archbright University course is on </w:t>
      </w:r>
      <w:r w:rsidRPr="005B554B">
        <w:rPr>
          <w:rStyle w:val="Hyperlink"/>
          <w:rFonts w:ascii="Verdana" w:hAnsi="Verdana"/>
          <w:sz w:val="20"/>
          <w:szCs w:val="20"/>
        </w:rPr>
        <w:t>June 10</w:t>
      </w:r>
      <w:r w:rsidRPr="005B554B">
        <w:rPr>
          <w:rFonts w:ascii="Verdana" w:hAnsi="Verdana"/>
          <w:sz w:val="20"/>
          <w:szCs w:val="20"/>
        </w:rPr>
        <w:t>.</w:t>
      </w:r>
    </w:p>
    <w:p w14:paraId="5C09B743" w14:textId="77777777" w:rsidR="00420378" w:rsidRPr="005B554B" w:rsidRDefault="00420378" w:rsidP="00420378">
      <w:pPr>
        <w:pStyle w:val="BasicParagraph"/>
        <w:suppressAutoHyphens/>
        <w:spacing w:before="119"/>
        <w:rPr>
          <w:rFonts w:ascii="Verdana" w:hAnsi="Verdana"/>
          <w:sz w:val="20"/>
          <w:szCs w:val="20"/>
        </w:rPr>
      </w:pPr>
      <w:r w:rsidRPr="005B554B">
        <w:rPr>
          <w:rStyle w:val="Hyperlink"/>
          <w:rFonts w:ascii="Verdana" w:hAnsi="Verdana"/>
          <w:sz w:val="20"/>
          <w:szCs w:val="20"/>
        </w:rPr>
        <w:t>Understanding Legal Issues for Supervisors and Managers</w:t>
      </w:r>
    </w:p>
    <w:p w14:paraId="7BC86D43" w14:textId="77777777" w:rsidR="00420378" w:rsidRPr="005B554B" w:rsidRDefault="00420378" w:rsidP="00420378">
      <w:pPr>
        <w:pStyle w:val="BasicParagraph"/>
        <w:suppressAutoHyphens/>
        <w:spacing w:before="119"/>
        <w:rPr>
          <w:rFonts w:ascii="Verdana" w:hAnsi="Verdana"/>
          <w:sz w:val="20"/>
          <w:szCs w:val="20"/>
        </w:rPr>
      </w:pPr>
      <w:r w:rsidRPr="005B554B">
        <w:rPr>
          <w:rFonts w:ascii="Verdana" w:hAnsi="Verdana"/>
          <w:sz w:val="20"/>
          <w:szCs w:val="20"/>
        </w:rPr>
        <w:t>This course is designed to assist supervisors and managers in identifying situations in which statutory or contractual legal mandates or restrictions will affect their course of action and determine whether additional assistance is required. The next virtual public Archbright University course is on</w:t>
      </w:r>
      <w:r w:rsidRPr="005B554B">
        <w:rPr>
          <w:rFonts w:ascii="Verdana" w:hAnsi="Verdana" w:cs="Cambria Math"/>
          <w:sz w:val="20"/>
          <w:szCs w:val="20"/>
        </w:rPr>
        <w:t> </w:t>
      </w:r>
      <w:r w:rsidRPr="005B554B">
        <w:rPr>
          <w:rStyle w:val="Hyperlink"/>
          <w:rFonts w:ascii="Verdana" w:hAnsi="Verdana"/>
          <w:sz w:val="20"/>
          <w:szCs w:val="20"/>
        </w:rPr>
        <w:t>July</w:t>
      </w:r>
      <w:r w:rsidRPr="005B554B">
        <w:rPr>
          <w:rStyle w:val="Hyperlink"/>
          <w:rFonts w:ascii="Verdana" w:hAnsi="Verdana" w:cs="Cambria Math"/>
          <w:sz w:val="20"/>
          <w:szCs w:val="20"/>
        </w:rPr>
        <w:t> </w:t>
      </w:r>
      <w:r w:rsidRPr="005B554B">
        <w:rPr>
          <w:rStyle w:val="Hyperlink"/>
          <w:rFonts w:ascii="Verdana" w:hAnsi="Verdana"/>
          <w:sz w:val="20"/>
          <w:szCs w:val="20"/>
        </w:rPr>
        <w:t>27</w:t>
      </w:r>
      <w:r w:rsidRPr="005B554B">
        <w:rPr>
          <w:rFonts w:ascii="Verdana" w:hAnsi="Verdana"/>
          <w:sz w:val="20"/>
          <w:szCs w:val="20"/>
        </w:rPr>
        <w:t xml:space="preserve">. </w:t>
      </w:r>
    </w:p>
    <w:p w14:paraId="5314A112" w14:textId="77777777" w:rsidR="00420378" w:rsidRPr="005B554B" w:rsidRDefault="00420378" w:rsidP="00420378">
      <w:pPr>
        <w:pStyle w:val="BasicParagraph"/>
        <w:suppressAutoHyphens/>
        <w:spacing w:before="119"/>
        <w:rPr>
          <w:rFonts w:ascii="Verdana" w:hAnsi="Verdana"/>
          <w:sz w:val="20"/>
          <w:szCs w:val="20"/>
        </w:rPr>
      </w:pPr>
      <w:r w:rsidRPr="005B554B">
        <w:rPr>
          <w:rFonts w:ascii="Verdana" w:hAnsi="Verdana"/>
          <w:sz w:val="20"/>
          <w:szCs w:val="20"/>
        </w:rPr>
        <w:t xml:space="preserve">For more information on legal courses for leaders or on how to enroll, contact your Archbright Account Executive or email </w:t>
      </w:r>
      <w:r w:rsidRPr="005B554B">
        <w:rPr>
          <w:rStyle w:val="Hyperlink"/>
          <w:rFonts w:ascii="Verdana" w:hAnsi="Verdana"/>
          <w:sz w:val="20"/>
          <w:szCs w:val="20"/>
        </w:rPr>
        <w:t>info@archbright.com</w:t>
      </w:r>
      <w:r w:rsidRPr="005B554B">
        <w:rPr>
          <w:rFonts w:ascii="Verdana" w:hAnsi="Verdana"/>
          <w:sz w:val="20"/>
          <w:szCs w:val="20"/>
        </w:rPr>
        <w:t>.</w:t>
      </w:r>
    </w:p>
    <w:p w14:paraId="2E4EFFCC" w14:textId="77777777" w:rsidR="00420378" w:rsidRPr="005B554B" w:rsidRDefault="00420378" w:rsidP="00420378">
      <w:pPr>
        <w:suppressAutoHyphens/>
        <w:autoSpaceDE w:val="0"/>
        <w:autoSpaceDN w:val="0"/>
        <w:adjustRightInd w:val="0"/>
        <w:spacing w:after="120" w:line="240" w:lineRule="auto"/>
        <w:textAlignment w:val="center"/>
        <w:rPr>
          <w:rFonts w:cs="Whitney Bold"/>
          <w:b/>
          <w:spacing w:val="-6"/>
          <w:szCs w:val="20"/>
        </w:rPr>
      </w:pPr>
    </w:p>
    <w:p w14:paraId="5F72409B" w14:textId="77777777" w:rsidR="00420378" w:rsidRPr="005B554B" w:rsidRDefault="00420378" w:rsidP="00420378">
      <w:pPr>
        <w:suppressAutoHyphens/>
        <w:autoSpaceDE w:val="0"/>
        <w:autoSpaceDN w:val="0"/>
        <w:adjustRightInd w:val="0"/>
        <w:spacing w:after="120" w:line="240" w:lineRule="auto"/>
        <w:textAlignment w:val="center"/>
        <w:rPr>
          <w:rFonts w:cs="Whitney Bold"/>
          <w:b/>
          <w:spacing w:val="-6"/>
          <w:szCs w:val="20"/>
        </w:rPr>
      </w:pPr>
    </w:p>
    <w:p w14:paraId="6B425130" w14:textId="77777777" w:rsidR="00420378" w:rsidRPr="00420378" w:rsidRDefault="00420378" w:rsidP="00420378">
      <w:pPr>
        <w:suppressAutoHyphens/>
        <w:autoSpaceDE w:val="0"/>
        <w:autoSpaceDN w:val="0"/>
        <w:adjustRightInd w:val="0"/>
        <w:spacing w:before="119" w:after="0" w:line="288" w:lineRule="auto"/>
        <w:textAlignment w:val="center"/>
        <w:rPr>
          <w:rFonts w:cs="Whitney Bold"/>
          <w:b/>
          <w:bCs/>
          <w:color w:val="555755"/>
          <w:szCs w:val="20"/>
        </w:rPr>
      </w:pPr>
      <w:r w:rsidRPr="00420378">
        <w:rPr>
          <w:rFonts w:cs="Whitney Bold"/>
          <w:b/>
          <w:bCs/>
          <w:color w:val="555755"/>
          <w:szCs w:val="20"/>
        </w:rPr>
        <w:t>New Employment Laws Address Confidentiality and Access to the Courts</w:t>
      </w:r>
    </w:p>
    <w:p w14:paraId="19FBC175" w14:textId="77777777" w:rsidR="00B153A5" w:rsidRPr="00B153A5" w:rsidRDefault="00B153A5" w:rsidP="00B153A5">
      <w:pPr>
        <w:suppressAutoHyphens/>
        <w:autoSpaceDE w:val="0"/>
        <w:autoSpaceDN w:val="0"/>
        <w:adjustRightInd w:val="0"/>
        <w:spacing w:before="90" w:after="0" w:line="288" w:lineRule="auto"/>
        <w:textAlignment w:val="center"/>
        <w:rPr>
          <w:rFonts w:cs="Whitney Book"/>
          <w:color w:val="000000"/>
          <w:szCs w:val="20"/>
        </w:rPr>
      </w:pPr>
      <w:r w:rsidRPr="00B153A5">
        <w:rPr>
          <w:rFonts w:cs="Whitney Book"/>
          <w:color w:val="000000"/>
          <w:szCs w:val="20"/>
        </w:rPr>
        <w:t xml:space="preserve">Human Resources professionals should note several new state and federal employment laws that impact issues related to confidentiality and access to the courts following complaints of discrimination or harassment. These laws will change the types of agreements that employers can make with employees to resolve disputes. </w:t>
      </w:r>
    </w:p>
    <w:p w14:paraId="6A3957B4" w14:textId="77777777" w:rsidR="00B153A5" w:rsidRPr="00B153A5" w:rsidRDefault="00B153A5" w:rsidP="00B153A5">
      <w:pPr>
        <w:suppressAutoHyphens/>
        <w:autoSpaceDE w:val="0"/>
        <w:autoSpaceDN w:val="0"/>
        <w:adjustRightInd w:val="0"/>
        <w:spacing w:before="90" w:after="0" w:line="288" w:lineRule="auto"/>
        <w:textAlignment w:val="center"/>
        <w:rPr>
          <w:rFonts w:cs="Whitney Book"/>
          <w:color w:val="000000"/>
          <w:szCs w:val="20"/>
        </w:rPr>
      </w:pPr>
      <w:r w:rsidRPr="00B153A5">
        <w:rPr>
          <w:rFonts w:cs="Whitney Semibold"/>
          <w:color w:val="000000"/>
          <w:szCs w:val="20"/>
        </w:rPr>
        <w:t>New Federal Law Ends Forced Arbitration of Sexual Harassment Claims</w:t>
      </w:r>
    </w:p>
    <w:p w14:paraId="34E6890E" w14:textId="77777777" w:rsidR="00B153A5" w:rsidRPr="00B153A5" w:rsidRDefault="00B153A5" w:rsidP="00B153A5">
      <w:pPr>
        <w:suppressAutoHyphens/>
        <w:autoSpaceDE w:val="0"/>
        <w:autoSpaceDN w:val="0"/>
        <w:adjustRightInd w:val="0"/>
        <w:spacing w:before="90" w:after="0" w:line="288" w:lineRule="auto"/>
        <w:textAlignment w:val="center"/>
        <w:rPr>
          <w:rFonts w:cs="Whitney Book"/>
          <w:color w:val="000000"/>
          <w:szCs w:val="20"/>
        </w:rPr>
      </w:pPr>
      <w:r w:rsidRPr="00B153A5">
        <w:rPr>
          <w:rFonts w:cs="Whitney Book"/>
          <w:color w:val="000000"/>
          <w:szCs w:val="20"/>
        </w:rPr>
        <w:t xml:space="preserve">On March 3, 2022, President Biden signed the “Ending Forced Arbitration of Sexual Assault and Sexual Harassment Act of 2021.” Arbitration is a process where parties can choose to have their disputes heard privately by a neutral third party rather than through the court systems. Although arbitration can be less formal and less expensive than a lawsuit, arbitrators are not active judges. Since the 1990s, an increasing number of private employers have required employees to sign arbitration agreements as a condition of employment. This means that when a dispute arises, the employee and employer must resolve it in arbitration and cannot file a lawsuit in state or federal court. Because arbitration is not a government-run process, it is not open to the public, and the public has little to no insight into how matters are resolved. </w:t>
      </w:r>
    </w:p>
    <w:p w14:paraId="0B24B0CF" w14:textId="77777777" w:rsidR="00B153A5" w:rsidRPr="00B153A5" w:rsidRDefault="00B153A5" w:rsidP="00B153A5">
      <w:pPr>
        <w:suppressAutoHyphens/>
        <w:autoSpaceDE w:val="0"/>
        <w:autoSpaceDN w:val="0"/>
        <w:adjustRightInd w:val="0"/>
        <w:spacing w:before="90" w:after="0" w:line="288" w:lineRule="auto"/>
        <w:textAlignment w:val="center"/>
        <w:rPr>
          <w:rFonts w:cs="Whitney Book"/>
          <w:color w:val="000000"/>
          <w:szCs w:val="20"/>
        </w:rPr>
      </w:pPr>
      <w:r w:rsidRPr="00B153A5">
        <w:rPr>
          <w:rFonts w:cs="Whitney Book"/>
          <w:color w:val="000000"/>
          <w:szCs w:val="20"/>
        </w:rPr>
        <w:t xml:space="preserve">In response to the #MeToo movement, Congress acted to end the process of “forced arbitration” for employment disputes involving sexual assault and sexual harassment. The new law prohibits employers from entering into pre-dispute agreements to resolve sexual assault and sexual harassment claims via arbitration. The new law also bars class action or collective action waivers in pre-dispute agreements. </w:t>
      </w:r>
    </w:p>
    <w:p w14:paraId="199FBD0F" w14:textId="77777777" w:rsidR="00B153A5" w:rsidRPr="00B153A5" w:rsidRDefault="00B153A5" w:rsidP="00B153A5">
      <w:pPr>
        <w:suppressAutoHyphens/>
        <w:autoSpaceDE w:val="0"/>
        <w:autoSpaceDN w:val="0"/>
        <w:adjustRightInd w:val="0"/>
        <w:spacing w:before="90" w:after="0" w:line="288" w:lineRule="auto"/>
        <w:textAlignment w:val="center"/>
        <w:rPr>
          <w:rFonts w:cs="Whitney Book"/>
          <w:color w:val="000000"/>
          <w:szCs w:val="20"/>
        </w:rPr>
      </w:pPr>
      <w:r w:rsidRPr="00B153A5">
        <w:rPr>
          <w:rFonts w:cs="Whitney Book"/>
          <w:color w:val="000000"/>
          <w:szCs w:val="20"/>
        </w:rPr>
        <w:t xml:space="preserve">The new federal law does not apply to other employment disputes, such as those involving discrimination, wage and hour matters, or additional types of harassment. It also only applies to pre-dispute agreements, which means that the employee and employer can agree to arbitration later after a dispute arises. </w:t>
      </w:r>
    </w:p>
    <w:p w14:paraId="2024A358" w14:textId="77777777" w:rsidR="00B153A5" w:rsidRPr="00B153A5" w:rsidRDefault="00B153A5" w:rsidP="00B153A5">
      <w:pPr>
        <w:suppressAutoHyphens/>
        <w:autoSpaceDE w:val="0"/>
        <w:autoSpaceDN w:val="0"/>
        <w:adjustRightInd w:val="0"/>
        <w:spacing w:before="90" w:after="0" w:line="288" w:lineRule="auto"/>
        <w:textAlignment w:val="center"/>
        <w:rPr>
          <w:rFonts w:cs="Whitney Book"/>
          <w:color w:val="000000"/>
          <w:szCs w:val="20"/>
        </w:rPr>
      </w:pPr>
      <w:r w:rsidRPr="00B153A5">
        <w:rPr>
          <w:rFonts w:cs="Whitney Semibold"/>
          <w:color w:val="000000"/>
          <w:szCs w:val="20"/>
        </w:rPr>
        <w:t>Washington’s “Silenced No More Act” Becomes Law</w:t>
      </w:r>
    </w:p>
    <w:p w14:paraId="389B37F8" w14:textId="77777777" w:rsidR="00B153A5" w:rsidRPr="00B153A5" w:rsidRDefault="00B153A5" w:rsidP="00B153A5">
      <w:pPr>
        <w:suppressAutoHyphens/>
        <w:autoSpaceDE w:val="0"/>
        <w:autoSpaceDN w:val="0"/>
        <w:adjustRightInd w:val="0"/>
        <w:spacing w:before="90" w:after="0" w:line="288" w:lineRule="auto"/>
        <w:textAlignment w:val="center"/>
        <w:rPr>
          <w:rFonts w:cs="Whitney Book"/>
          <w:color w:val="000000"/>
          <w:szCs w:val="20"/>
        </w:rPr>
      </w:pPr>
      <w:r w:rsidRPr="00B153A5">
        <w:rPr>
          <w:rFonts w:cs="Whitney Book"/>
          <w:color w:val="000000"/>
          <w:szCs w:val="20"/>
        </w:rPr>
        <w:lastRenderedPageBreak/>
        <w:t xml:space="preserve">On March 24, 2022, Gov. Inslee signed Washington State’s version of the “Silenced No More Act.” The Act is similar to a law recently passed in California. It goes into effect on June 9, 2022. </w:t>
      </w:r>
    </w:p>
    <w:p w14:paraId="35BEE622" w14:textId="77777777" w:rsidR="00B153A5" w:rsidRPr="00B153A5" w:rsidRDefault="00B153A5" w:rsidP="00B153A5">
      <w:pPr>
        <w:suppressAutoHyphens/>
        <w:autoSpaceDE w:val="0"/>
        <w:autoSpaceDN w:val="0"/>
        <w:adjustRightInd w:val="0"/>
        <w:spacing w:before="90" w:after="0" w:line="288" w:lineRule="auto"/>
        <w:textAlignment w:val="center"/>
        <w:rPr>
          <w:rFonts w:cs="Whitney Book"/>
          <w:color w:val="000000"/>
          <w:szCs w:val="20"/>
        </w:rPr>
      </w:pPr>
      <w:r w:rsidRPr="00B153A5">
        <w:rPr>
          <w:rFonts w:cs="Whitney Book"/>
          <w:color w:val="000000"/>
          <w:szCs w:val="20"/>
        </w:rPr>
        <w:t>The new legislation goes significantly further than a 2018 Washington law prohibiting nondisclosure clauses in pre-dispute employment agreements related to sexual harassment and sexual assault. The 2018 law permitted nondisclosure clauses in post-dispute settlement agreements and confidentiality instructions during “open and ongoing” investigations into allegations of sexual</w:t>
      </w:r>
      <w:r w:rsidRPr="00B153A5">
        <w:rPr>
          <w:rFonts w:cs="Cambria Math"/>
          <w:color w:val="000000"/>
          <w:szCs w:val="20"/>
        </w:rPr>
        <w:t> </w:t>
      </w:r>
      <w:r w:rsidRPr="00B153A5">
        <w:rPr>
          <w:rFonts w:cs="Whitney Book"/>
          <w:color w:val="000000"/>
          <w:szCs w:val="20"/>
        </w:rPr>
        <w:t>harassment.</w:t>
      </w:r>
    </w:p>
    <w:p w14:paraId="778F734D" w14:textId="77777777" w:rsidR="00B153A5" w:rsidRPr="00B153A5" w:rsidRDefault="00B153A5" w:rsidP="00B153A5">
      <w:pPr>
        <w:suppressAutoHyphens/>
        <w:autoSpaceDE w:val="0"/>
        <w:autoSpaceDN w:val="0"/>
        <w:adjustRightInd w:val="0"/>
        <w:spacing w:before="90" w:after="0" w:line="288" w:lineRule="auto"/>
        <w:textAlignment w:val="center"/>
        <w:rPr>
          <w:rFonts w:cs="Whitney Book"/>
          <w:color w:val="000000"/>
          <w:szCs w:val="20"/>
        </w:rPr>
      </w:pPr>
      <w:r w:rsidRPr="00B153A5">
        <w:rPr>
          <w:rFonts w:cs="Whitney Book"/>
          <w:color w:val="000000"/>
          <w:szCs w:val="20"/>
        </w:rPr>
        <w:t xml:space="preserve">The Silenced No More Act repeals the 2018 law. It prohibits nondisclosure clauses in </w:t>
      </w:r>
      <w:proofErr w:type="gramStart"/>
      <w:r w:rsidRPr="00B153A5">
        <w:rPr>
          <w:rFonts w:cs="Whitney Book"/>
          <w:color w:val="000000"/>
          <w:szCs w:val="20"/>
        </w:rPr>
        <w:t>pre</w:t>
      </w:r>
      <w:proofErr w:type="gramEnd"/>
      <w:r w:rsidRPr="00B153A5">
        <w:rPr>
          <w:rFonts w:cs="Whitney Book"/>
          <w:color w:val="000000"/>
          <w:szCs w:val="20"/>
        </w:rPr>
        <w:t xml:space="preserve"> and post-dispute employment agreements related to discrimination, harassment, retaliation, wage and hour violations, and sexual assault. This means that employers cannot prevent or prohibit an employee from discussing conduct that the employee reasonably believes violates the laws against discrimination, harassment, retaliation, wage and hour protections, and sexual assault. In addition, employers may not terminate, discriminate, or retaliate against an employee who discloses or discusses such conduct. The Act does permit confidentiality clauses concerning the amount paid to settle a claim. </w:t>
      </w:r>
    </w:p>
    <w:p w14:paraId="55473FB7" w14:textId="77777777" w:rsidR="00B153A5" w:rsidRPr="00B153A5" w:rsidRDefault="00B153A5" w:rsidP="00B153A5">
      <w:pPr>
        <w:suppressAutoHyphens/>
        <w:autoSpaceDE w:val="0"/>
        <w:autoSpaceDN w:val="0"/>
        <w:adjustRightInd w:val="0"/>
        <w:spacing w:before="90" w:after="0" w:line="288" w:lineRule="auto"/>
        <w:textAlignment w:val="center"/>
        <w:rPr>
          <w:rFonts w:cs="Whitney Book"/>
          <w:color w:val="000000"/>
          <w:szCs w:val="20"/>
        </w:rPr>
      </w:pPr>
      <w:r w:rsidRPr="00B153A5">
        <w:rPr>
          <w:rFonts w:cs="Whitney Semibold"/>
          <w:color w:val="000000"/>
          <w:szCs w:val="20"/>
        </w:rPr>
        <w:t>Oregon Expands the Workplace Fairness Act</w:t>
      </w:r>
    </w:p>
    <w:p w14:paraId="29643B4E" w14:textId="77777777" w:rsidR="00B153A5" w:rsidRPr="00B153A5" w:rsidRDefault="00B153A5" w:rsidP="00B153A5">
      <w:pPr>
        <w:suppressAutoHyphens/>
        <w:autoSpaceDE w:val="0"/>
        <w:autoSpaceDN w:val="0"/>
        <w:adjustRightInd w:val="0"/>
        <w:spacing w:before="90" w:after="0" w:line="288" w:lineRule="auto"/>
        <w:textAlignment w:val="center"/>
        <w:rPr>
          <w:rFonts w:cs="Whitney Book"/>
          <w:color w:val="000000"/>
          <w:szCs w:val="20"/>
        </w:rPr>
      </w:pPr>
      <w:r w:rsidRPr="00B153A5">
        <w:rPr>
          <w:rFonts w:cs="Whitney Book"/>
          <w:color w:val="000000"/>
          <w:szCs w:val="20"/>
        </w:rPr>
        <w:t>Also on March 24, 2022, Gov. Brown signed amendments to the 2019 Oregon Workplace Fairness Act (</w:t>
      </w:r>
      <w:proofErr w:type="spellStart"/>
      <w:r w:rsidRPr="00B153A5">
        <w:rPr>
          <w:rFonts w:cs="Whitney Book"/>
          <w:color w:val="000000"/>
          <w:szCs w:val="20"/>
        </w:rPr>
        <w:t>OWFA</w:t>
      </w:r>
      <w:proofErr w:type="spellEnd"/>
      <w:r w:rsidRPr="00B153A5">
        <w:rPr>
          <w:rFonts w:cs="Whitney Book"/>
          <w:color w:val="000000"/>
          <w:szCs w:val="20"/>
        </w:rPr>
        <w:t xml:space="preserve">). The new law goes into effect on January 1, 2023. </w:t>
      </w:r>
    </w:p>
    <w:p w14:paraId="0543E16D" w14:textId="77777777" w:rsidR="00B153A5" w:rsidRPr="00B153A5" w:rsidRDefault="00B153A5" w:rsidP="00B153A5">
      <w:pPr>
        <w:suppressAutoHyphens/>
        <w:autoSpaceDE w:val="0"/>
        <w:autoSpaceDN w:val="0"/>
        <w:adjustRightInd w:val="0"/>
        <w:spacing w:before="90" w:after="0" w:line="288" w:lineRule="auto"/>
        <w:textAlignment w:val="center"/>
        <w:rPr>
          <w:rFonts w:cs="Whitney Book"/>
          <w:color w:val="000000"/>
          <w:szCs w:val="20"/>
        </w:rPr>
      </w:pPr>
      <w:r w:rsidRPr="00B153A5">
        <w:rPr>
          <w:rFonts w:cs="Whitney Book"/>
          <w:color w:val="000000"/>
          <w:szCs w:val="20"/>
        </w:rPr>
        <w:t xml:space="preserve">The 2019 law prohibited employers from requesting confidentiality for discrimination claims in pre-dispute and post-dispute settlement agreements. It also prevented “no-rehire” provisions in such arrangements. However, if an employee asked for a confidentiality clause, the employer was permitted to include one. </w:t>
      </w:r>
    </w:p>
    <w:p w14:paraId="182BCE05" w14:textId="77777777" w:rsidR="00B153A5" w:rsidRPr="00B153A5" w:rsidRDefault="00B153A5" w:rsidP="00B153A5">
      <w:pPr>
        <w:suppressAutoHyphens/>
        <w:autoSpaceDE w:val="0"/>
        <w:autoSpaceDN w:val="0"/>
        <w:adjustRightInd w:val="0"/>
        <w:spacing w:before="90" w:after="0" w:line="288" w:lineRule="auto"/>
        <w:textAlignment w:val="center"/>
        <w:rPr>
          <w:rFonts w:cs="Whitney Book"/>
          <w:color w:val="000000"/>
          <w:szCs w:val="20"/>
        </w:rPr>
      </w:pPr>
      <w:r w:rsidRPr="00B153A5">
        <w:rPr>
          <w:rFonts w:cs="Whitney Book"/>
          <w:color w:val="000000"/>
          <w:szCs w:val="20"/>
        </w:rPr>
        <w:t xml:space="preserve">The new amendments prohibit employers from requesting confidentiality regarding the amount of, or fact of, any settlement. However, employers can include a confidentiality provision regarding the amount if requested by the employee.  </w:t>
      </w:r>
    </w:p>
    <w:p w14:paraId="638B4ADD" w14:textId="77777777" w:rsidR="00B153A5" w:rsidRPr="00B153A5" w:rsidRDefault="00B153A5" w:rsidP="00B153A5">
      <w:pPr>
        <w:suppressAutoHyphens/>
        <w:autoSpaceDE w:val="0"/>
        <w:autoSpaceDN w:val="0"/>
        <w:adjustRightInd w:val="0"/>
        <w:spacing w:before="90" w:after="0" w:line="288" w:lineRule="auto"/>
        <w:textAlignment w:val="center"/>
        <w:rPr>
          <w:rFonts w:cs="Whitney Book"/>
          <w:color w:val="000000"/>
          <w:szCs w:val="20"/>
        </w:rPr>
      </w:pPr>
      <w:r w:rsidRPr="00B153A5">
        <w:rPr>
          <w:rFonts w:cs="Whitney Book"/>
          <w:color w:val="000000"/>
          <w:szCs w:val="20"/>
        </w:rPr>
        <w:t xml:space="preserve">The law applies to current, former, and prospective employees. Before entering into any settlement or separation agreement, the employer must provide the employee with a copy of its anti-discrimination policy to include </w:t>
      </w:r>
      <w:proofErr w:type="spellStart"/>
      <w:r w:rsidRPr="00B153A5">
        <w:rPr>
          <w:rFonts w:cs="Whitney Book"/>
          <w:color w:val="000000"/>
          <w:szCs w:val="20"/>
        </w:rPr>
        <w:t>OWFA’s</w:t>
      </w:r>
      <w:proofErr w:type="spellEnd"/>
      <w:r w:rsidRPr="00B153A5">
        <w:rPr>
          <w:rFonts w:cs="Whitney Book"/>
          <w:color w:val="000000"/>
          <w:szCs w:val="20"/>
        </w:rPr>
        <w:t xml:space="preserve"> required language. When mediation of a discrimination claim occurs and the employee is not represented by an attorney, the mediator must provide the employee with a copy of Oregon’s model anti-discrimination policies.</w:t>
      </w:r>
    </w:p>
    <w:p w14:paraId="11DA08FB" w14:textId="71C3F133" w:rsidR="00420378" w:rsidRPr="005B554B" w:rsidRDefault="00B153A5" w:rsidP="00B153A5">
      <w:pPr>
        <w:suppressAutoHyphens/>
        <w:autoSpaceDE w:val="0"/>
        <w:autoSpaceDN w:val="0"/>
        <w:adjustRightInd w:val="0"/>
        <w:spacing w:after="120" w:line="240" w:lineRule="auto"/>
        <w:textAlignment w:val="center"/>
        <w:rPr>
          <w:rFonts w:cs="Whitney Book"/>
          <w:color w:val="000000"/>
          <w:szCs w:val="20"/>
        </w:rPr>
      </w:pPr>
      <w:r w:rsidRPr="005B554B">
        <w:rPr>
          <w:rFonts w:cs="Whitney Book"/>
          <w:color w:val="000000"/>
          <w:szCs w:val="20"/>
        </w:rPr>
        <w:t>Employers should review and update their employment agreements to comply with these new laws. Archbright attorneys are available to assist eligible members with this process.</w:t>
      </w:r>
    </w:p>
    <w:p w14:paraId="03568B16" w14:textId="77777777" w:rsidR="00B153A5" w:rsidRPr="005B554B" w:rsidRDefault="00B153A5" w:rsidP="00B153A5">
      <w:pPr>
        <w:suppressAutoHyphens/>
        <w:autoSpaceDE w:val="0"/>
        <w:autoSpaceDN w:val="0"/>
        <w:adjustRightInd w:val="0"/>
        <w:spacing w:after="120" w:line="240" w:lineRule="auto"/>
        <w:textAlignment w:val="center"/>
        <w:rPr>
          <w:rFonts w:cs="Whitney Book"/>
          <w:color w:val="000000"/>
          <w:szCs w:val="20"/>
        </w:rPr>
      </w:pPr>
    </w:p>
    <w:p w14:paraId="317E3FDD" w14:textId="77777777" w:rsidR="00B153A5" w:rsidRPr="00B153A5" w:rsidRDefault="00B153A5" w:rsidP="00B153A5">
      <w:pPr>
        <w:suppressAutoHyphens/>
        <w:autoSpaceDE w:val="0"/>
        <w:autoSpaceDN w:val="0"/>
        <w:adjustRightInd w:val="0"/>
        <w:spacing w:after="0" w:line="288" w:lineRule="auto"/>
        <w:textAlignment w:val="center"/>
        <w:rPr>
          <w:rFonts w:cs="Whitney Bold"/>
          <w:b/>
          <w:bCs/>
          <w:color w:val="555755"/>
          <w:szCs w:val="20"/>
        </w:rPr>
      </w:pPr>
      <w:r w:rsidRPr="00B153A5">
        <w:rPr>
          <w:rFonts w:cs="Whitney Bold"/>
          <w:b/>
          <w:bCs/>
          <w:color w:val="555755"/>
          <w:szCs w:val="20"/>
        </w:rPr>
        <w:t>Juneteenth: Its Significance and How to Recognize the Holiday at Work</w:t>
      </w:r>
    </w:p>
    <w:p w14:paraId="24FA863A" w14:textId="77777777" w:rsidR="00B153A5" w:rsidRPr="00B153A5" w:rsidRDefault="00B153A5" w:rsidP="00B153A5">
      <w:pPr>
        <w:suppressAutoHyphens/>
        <w:autoSpaceDE w:val="0"/>
        <w:autoSpaceDN w:val="0"/>
        <w:adjustRightInd w:val="0"/>
        <w:spacing w:before="76" w:after="0" w:line="288" w:lineRule="auto"/>
        <w:textAlignment w:val="center"/>
        <w:rPr>
          <w:rFonts w:cs="Whitney Book"/>
          <w:color w:val="000000"/>
          <w:szCs w:val="20"/>
        </w:rPr>
      </w:pPr>
      <w:r w:rsidRPr="00B153A5">
        <w:rPr>
          <w:rFonts w:cs="Whitney Book"/>
          <w:color w:val="000000"/>
          <w:szCs w:val="20"/>
        </w:rPr>
        <w:t>Juneteenth, celebrated each year on June 19, is a day to commemorate the end of slavery in the United States.</w:t>
      </w:r>
    </w:p>
    <w:p w14:paraId="39FC2C9F" w14:textId="77777777" w:rsidR="00B153A5" w:rsidRPr="00B153A5" w:rsidRDefault="00B153A5" w:rsidP="00B153A5">
      <w:pPr>
        <w:suppressAutoHyphens/>
        <w:autoSpaceDE w:val="0"/>
        <w:autoSpaceDN w:val="0"/>
        <w:adjustRightInd w:val="0"/>
        <w:spacing w:before="76" w:after="0" w:line="288" w:lineRule="auto"/>
        <w:textAlignment w:val="center"/>
        <w:rPr>
          <w:rFonts w:cs="Whitney Book"/>
          <w:color w:val="000000"/>
          <w:szCs w:val="20"/>
        </w:rPr>
      </w:pPr>
      <w:r w:rsidRPr="00B153A5">
        <w:rPr>
          <w:rFonts w:cs="Whitney Book"/>
          <w:color w:val="000000"/>
          <w:szCs w:val="20"/>
        </w:rPr>
        <w:t xml:space="preserve">In 1863, President Abraham Lincoln signed the Emancipation Proclamation, which officially established that all enslaved people “shall be then, thenceforward, and forever free.” However, slavery continued in states under Confederate control that didn’t have a significant presence of Union troops, such as Texas. Many enslavers relocated to Texas due to the lack of enforcement, and the population of enslaved people there increased. </w:t>
      </w:r>
    </w:p>
    <w:p w14:paraId="1A48A987" w14:textId="77777777" w:rsidR="00B153A5" w:rsidRPr="00B153A5" w:rsidRDefault="00B153A5" w:rsidP="00B153A5">
      <w:pPr>
        <w:suppressAutoHyphens/>
        <w:autoSpaceDE w:val="0"/>
        <w:autoSpaceDN w:val="0"/>
        <w:adjustRightInd w:val="0"/>
        <w:spacing w:before="76" w:after="0" w:line="288" w:lineRule="auto"/>
        <w:textAlignment w:val="center"/>
        <w:rPr>
          <w:rFonts w:cs="Whitney Book"/>
          <w:color w:val="000000"/>
          <w:szCs w:val="20"/>
        </w:rPr>
      </w:pPr>
      <w:r w:rsidRPr="00B153A5">
        <w:rPr>
          <w:rFonts w:cs="Whitney Book"/>
          <w:color w:val="000000"/>
          <w:szCs w:val="20"/>
        </w:rPr>
        <w:t xml:space="preserve">But on June 19, 1865, Union Army General Gordon Granger, along with 2,000 troops, traveled to Galveston, Texas, to announce that the Civil War had ended and, in turn, so had slavery. 250,000 enslaved people in Texas were suddenly free. Slavery was then officially abolished by the adoption of the 13th Amendment the following December. </w:t>
      </w:r>
    </w:p>
    <w:p w14:paraId="709C6ABE" w14:textId="77777777" w:rsidR="00B153A5" w:rsidRPr="00B153A5" w:rsidRDefault="00B153A5" w:rsidP="00B153A5">
      <w:pPr>
        <w:suppressAutoHyphens/>
        <w:autoSpaceDE w:val="0"/>
        <w:autoSpaceDN w:val="0"/>
        <w:adjustRightInd w:val="0"/>
        <w:spacing w:before="76" w:after="0" w:line="288" w:lineRule="auto"/>
        <w:textAlignment w:val="center"/>
        <w:rPr>
          <w:rFonts w:cs="Whitney Book"/>
          <w:color w:val="000000"/>
          <w:szCs w:val="20"/>
        </w:rPr>
      </w:pPr>
      <w:r w:rsidRPr="00B153A5">
        <w:rPr>
          <w:rFonts w:cs="Whitney Book"/>
          <w:color w:val="000000"/>
          <w:szCs w:val="20"/>
        </w:rPr>
        <w:lastRenderedPageBreak/>
        <w:t xml:space="preserve">Celebrations began the following year across the South, and soon, the recognition of Juneteenth spread throughout America and beyond. Today, Juneteenth is still a celebration of African American freedom, but it also serves as an important reminder of our country’s painful past. According to Juneteenth.com, Juneteenth </w:t>
      </w:r>
      <w:r w:rsidRPr="00B153A5">
        <w:rPr>
          <w:rFonts w:cs="Whitney Book"/>
          <w:i/>
          <w:iCs/>
          <w:color w:val="000000"/>
          <w:szCs w:val="20"/>
        </w:rPr>
        <w:t>“is a day, a week, and in some areas, a month marked with celebrations, guest speakers, picnics, and family gatherings. It is a time for reflection and rejoicing. It is a time for assessment, self-improvement, and for planning the future. Its growing popularity signifies a level of maturity and dignity in America long overdue. In cities across the country, people of all races, nationalities, and religions are joining hands to truthfully acknowledge a period in our history that shaped and continues to influence our society today.”</w:t>
      </w:r>
    </w:p>
    <w:p w14:paraId="3BB7FEE6" w14:textId="77777777" w:rsidR="00B153A5" w:rsidRPr="00B153A5" w:rsidRDefault="00B153A5" w:rsidP="00B153A5">
      <w:pPr>
        <w:suppressAutoHyphens/>
        <w:autoSpaceDE w:val="0"/>
        <w:autoSpaceDN w:val="0"/>
        <w:adjustRightInd w:val="0"/>
        <w:spacing w:before="76" w:after="0" w:line="288" w:lineRule="auto"/>
        <w:textAlignment w:val="center"/>
        <w:rPr>
          <w:rFonts w:cs="Whitney Book"/>
          <w:color w:val="000000"/>
          <w:szCs w:val="20"/>
        </w:rPr>
      </w:pPr>
      <w:r w:rsidRPr="00B153A5">
        <w:rPr>
          <w:rFonts w:cs="Whitney Book"/>
          <w:color w:val="000000"/>
          <w:szCs w:val="20"/>
        </w:rPr>
        <w:t>The meaning behind Juneteenth holds great significance for many people. And now, it is finally being recognized formally. In 2021, Juneteenth became a federally recognized holiday and will be an official Washington and Oregon state holiday starting this year. Seven other states consider Juneteenth an official state holiday, and most other states consider it a day of “recognition” or “observance.”</w:t>
      </w:r>
    </w:p>
    <w:p w14:paraId="1CBA8B68" w14:textId="5077E37B" w:rsidR="00B153A5" w:rsidRPr="00B153A5" w:rsidRDefault="00B153A5" w:rsidP="00B153A5">
      <w:pPr>
        <w:suppressAutoHyphens/>
        <w:autoSpaceDE w:val="0"/>
        <w:autoSpaceDN w:val="0"/>
        <w:adjustRightInd w:val="0"/>
        <w:spacing w:before="76" w:after="0" w:line="288" w:lineRule="auto"/>
        <w:textAlignment w:val="center"/>
        <w:rPr>
          <w:rFonts w:cs="Whitney Book"/>
          <w:color w:val="000000"/>
          <w:szCs w:val="20"/>
        </w:rPr>
      </w:pPr>
      <w:r w:rsidRPr="00B153A5">
        <w:rPr>
          <w:rFonts w:cs="Whitney Book"/>
          <w:color w:val="000000"/>
          <w:szCs w:val="20"/>
        </w:rPr>
        <w:t xml:space="preserve">While private employers are not required to provide state or federally recognized holidays to their employees, many employers have signaled their commitment to diversity, equity, and inclusion (DEI) by adding Juneteenth to their holiday lineup. According to Hella Creative, a volunteer-based Juneteenth advocacy group, more than 700 large corporations observe Juneteenth, including Nike, Starbucks, Netflix, Target, Adobe, and Capital One. An Archbright poll conducted on mozzo last month showed that </w:t>
      </w:r>
      <w:r w:rsidR="00EA07E5">
        <w:rPr>
          <w:rFonts w:cs="Whitney Book"/>
          <w:color w:val="000000"/>
          <w:szCs w:val="20"/>
        </w:rPr>
        <w:t>48</w:t>
      </w:r>
      <w:r w:rsidRPr="00B153A5">
        <w:rPr>
          <w:rFonts w:cs="Whitney Book"/>
          <w:color w:val="000000"/>
          <w:szCs w:val="20"/>
        </w:rPr>
        <w:t xml:space="preserve">% of participating members plan to offer Juneteenth as a holiday, while </w:t>
      </w:r>
      <w:r w:rsidR="00EA07E5">
        <w:rPr>
          <w:rFonts w:cs="Whitney Book"/>
          <w:color w:val="000000"/>
          <w:szCs w:val="20"/>
        </w:rPr>
        <w:t>14</w:t>
      </w:r>
      <w:r w:rsidRPr="00B153A5">
        <w:rPr>
          <w:rFonts w:cs="Whitney Book"/>
          <w:color w:val="000000"/>
          <w:szCs w:val="20"/>
        </w:rPr>
        <w:t>% responded that they are considering offering it.</w:t>
      </w:r>
    </w:p>
    <w:p w14:paraId="3B82E40E" w14:textId="77777777" w:rsidR="00B153A5" w:rsidRPr="00B153A5" w:rsidRDefault="00B153A5" w:rsidP="00B153A5">
      <w:pPr>
        <w:suppressAutoHyphens/>
        <w:autoSpaceDE w:val="0"/>
        <w:autoSpaceDN w:val="0"/>
        <w:adjustRightInd w:val="0"/>
        <w:spacing w:before="76" w:after="0" w:line="288" w:lineRule="auto"/>
        <w:textAlignment w:val="center"/>
        <w:rPr>
          <w:rFonts w:cs="Whitney Book"/>
          <w:color w:val="000000"/>
          <w:szCs w:val="20"/>
        </w:rPr>
      </w:pPr>
      <w:r w:rsidRPr="00B153A5">
        <w:rPr>
          <w:rFonts w:cs="Whitney Book"/>
          <w:color w:val="000000"/>
          <w:szCs w:val="20"/>
        </w:rPr>
        <w:t>If your organization is considering offering this holiday to your employees, it’s not too late to add it this year, but planning should begin soon. Steps to implement the Juneteenth holiday in your organization may include:</w:t>
      </w:r>
    </w:p>
    <w:p w14:paraId="2773CDAC" w14:textId="77777777" w:rsidR="00B153A5" w:rsidRPr="00B153A5" w:rsidRDefault="00B153A5" w:rsidP="00B153A5">
      <w:pPr>
        <w:suppressAutoHyphens/>
        <w:autoSpaceDE w:val="0"/>
        <w:autoSpaceDN w:val="0"/>
        <w:adjustRightInd w:val="0"/>
        <w:spacing w:before="76" w:after="0" w:line="288" w:lineRule="auto"/>
        <w:ind w:left="450" w:hanging="270"/>
        <w:textAlignment w:val="center"/>
        <w:rPr>
          <w:rFonts w:cs="Whitney Book"/>
          <w:color w:val="000000"/>
          <w:szCs w:val="20"/>
        </w:rPr>
      </w:pPr>
      <w:r w:rsidRPr="00B153A5">
        <w:rPr>
          <w:rFonts w:cs="Whitney Book"/>
          <w:color w:val="000000"/>
          <w:szCs w:val="20"/>
        </w:rPr>
        <w:t>Determine the policy. If you can’t cease all operations for the day, consider offering an extra floating holiday or incentive pay for those who must work. Ensure eligibility for the holiday is applied equitably and is based on job-related criteria.</w:t>
      </w:r>
    </w:p>
    <w:p w14:paraId="20A5F822" w14:textId="77777777" w:rsidR="00B153A5" w:rsidRPr="00B153A5" w:rsidRDefault="00B153A5" w:rsidP="00B153A5">
      <w:pPr>
        <w:suppressAutoHyphens/>
        <w:autoSpaceDE w:val="0"/>
        <w:autoSpaceDN w:val="0"/>
        <w:adjustRightInd w:val="0"/>
        <w:spacing w:before="76" w:after="0" w:line="288" w:lineRule="auto"/>
        <w:ind w:left="450" w:hanging="270"/>
        <w:textAlignment w:val="center"/>
        <w:rPr>
          <w:rFonts w:cs="Whitney Book"/>
          <w:color w:val="000000"/>
          <w:szCs w:val="20"/>
        </w:rPr>
      </w:pPr>
      <w:r w:rsidRPr="00B153A5">
        <w:rPr>
          <w:rFonts w:cs="Whitney Book"/>
          <w:color w:val="000000"/>
          <w:szCs w:val="20"/>
        </w:rPr>
        <w:t xml:space="preserve">Communicate the day off and/or office closure to employees, customers, and vendors. Identify alternate points of contact if necessary. </w:t>
      </w:r>
    </w:p>
    <w:p w14:paraId="1A2CF01E" w14:textId="77777777" w:rsidR="00B153A5" w:rsidRPr="00B153A5" w:rsidRDefault="00B153A5" w:rsidP="00B153A5">
      <w:pPr>
        <w:suppressAutoHyphens/>
        <w:autoSpaceDE w:val="0"/>
        <w:autoSpaceDN w:val="0"/>
        <w:adjustRightInd w:val="0"/>
        <w:spacing w:before="76" w:after="0" w:line="288" w:lineRule="auto"/>
        <w:ind w:left="450" w:hanging="270"/>
        <w:textAlignment w:val="center"/>
        <w:rPr>
          <w:rFonts w:cs="Whitney Book"/>
          <w:color w:val="000000"/>
          <w:szCs w:val="20"/>
        </w:rPr>
      </w:pPr>
      <w:r w:rsidRPr="00B153A5">
        <w:rPr>
          <w:rFonts w:cs="Whitney Book"/>
          <w:color w:val="000000"/>
          <w:szCs w:val="20"/>
        </w:rPr>
        <w:t>Update written materials as needed, for example, the employee handbook, intranet, company website, or any other location where holidays are</w:t>
      </w:r>
      <w:r w:rsidRPr="00B153A5">
        <w:rPr>
          <w:rFonts w:cs="Cambria Math"/>
          <w:color w:val="000000"/>
          <w:szCs w:val="20"/>
        </w:rPr>
        <w:t> </w:t>
      </w:r>
      <w:r w:rsidRPr="00B153A5">
        <w:rPr>
          <w:rFonts w:cs="Whitney Book"/>
          <w:color w:val="000000"/>
          <w:szCs w:val="20"/>
        </w:rPr>
        <w:t>listed.</w:t>
      </w:r>
    </w:p>
    <w:p w14:paraId="4904787A" w14:textId="77777777" w:rsidR="00B153A5" w:rsidRPr="00B153A5" w:rsidRDefault="00B153A5" w:rsidP="00B153A5">
      <w:pPr>
        <w:suppressAutoHyphens/>
        <w:autoSpaceDE w:val="0"/>
        <w:autoSpaceDN w:val="0"/>
        <w:adjustRightInd w:val="0"/>
        <w:spacing w:before="76" w:after="0" w:line="288" w:lineRule="auto"/>
        <w:ind w:left="450" w:hanging="270"/>
        <w:textAlignment w:val="center"/>
        <w:rPr>
          <w:rFonts w:cs="Whitney Book"/>
          <w:color w:val="000000"/>
          <w:szCs w:val="20"/>
        </w:rPr>
      </w:pPr>
      <w:r w:rsidRPr="00B153A5">
        <w:rPr>
          <w:rFonts w:cs="Whitney Book"/>
          <w:color w:val="000000"/>
          <w:szCs w:val="20"/>
        </w:rPr>
        <w:t>Update your HRIS/Payroll system. If your system tracks paid holidays and codes them accordingly, you must add Juneteenth to the list.</w:t>
      </w:r>
    </w:p>
    <w:p w14:paraId="4B8EC865" w14:textId="77777777" w:rsidR="00B153A5" w:rsidRPr="00B153A5" w:rsidRDefault="00B153A5" w:rsidP="00B153A5">
      <w:pPr>
        <w:suppressAutoHyphens/>
        <w:autoSpaceDE w:val="0"/>
        <w:autoSpaceDN w:val="0"/>
        <w:adjustRightInd w:val="0"/>
        <w:spacing w:before="76" w:after="0" w:line="288" w:lineRule="auto"/>
        <w:textAlignment w:val="center"/>
        <w:rPr>
          <w:rFonts w:cs="Whitney Book"/>
          <w:color w:val="000000"/>
          <w:szCs w:val="20"/>
        </w:rPr>
      </w:pPr>
      <w:r w:rsidRPr="00B153A5">
        <w:rPr>
          <w:rFonts w:cs="Whitney Book"/>
          <w:color w:val="000000"/>
          <w:szCs w:val="20"/>
        </w:rPr>
        <w:t>If your organization can’t add Juneteenth as an official company holiday, consider educating employees on its importance and celebrating it in other ways. Examples include organizing a potluck, inviting a guest speaker, or providing resources for employees to learn more about</w:t>
      </w:r>
      <w:r w:rsidRPr="00B153A5">
        <w:rPr>
          <w:rFonts w:cs="Cambria Math"/>
          <w:color w:val="000000"/>
          <w:szCs w:val="20"/>
        </w:rPr>
        <w:t> </w:t>
      </w:r>
      <w:r w:rsidRPr="00B153A5">
        <w:rPr>
          <w:rFonts w:cs="Whitney Book"/>
          <w:color w:val="000000"/>
          <w:szCs w:val="20"/>
        </w:rPr>
        <w:t>black history and how they can further their own</w:t>
      </w:r>
      <w:r w:rsidRPr="00B153A5">
        <w:rPr>
          <w:rFonts w:cs="Cambria Math"/>
          <w:color w:val="000000"/>
          <w:szCs w:val="20"/>
        </w:rPr>
        <w:t> </w:t>
      </w:r>
      <w:r w:rsidRPr="00B153A5">
        <w:rPr>
          <w:rFonts w:cs="Whitney Book"/>
          <w:color w:val="000000"/>
          <w:szCs w:val="20"/>
        </w:rPr>
        <w:t>DEI journey.</w:t>
      </w:r>
    </w:p>
    <w:p w14:paraId="070D2245" w14:textId="77777777" w:rsidR="00B153A5" w:rsidRPr="005B554B" w:rsidRDefault="00B153A5" w:rsidP="00B153A5">
      <w:pPr>
        <w:suppressAutoHyphens/>
        <w:autoSpaceDE w:val="0"/>
        <w:autoSpaceDN w:val="0"/>
        <w:adjustRightInd w:val="0"/>
        <w:spacing w:after="120" w:line="240" w:lineRule="auto"/>
        <w:textAlignment w:val="center"/>
        <w:rPr>
          <w:rFonts w:cs="Whitney Bold"/>
          <w:b/>
          <w:spacing w:val="-6"/>
          <w:szCs w:val="20"/>
        </w:rPr>
      </w:pPr>
    </w:p>
    <w:p w14:paraId="596C4DBD" w14:textId="77777777" w:rsidR="00B153A5" w:rsidRPr="005B554B" w:rsidRDefault="00B153A5" w:rsidP="00B153A5">
      <w:pPr>
        <w:suppressAutoHyphens/>
        <w:autoSpaceDE w:val="0"/>
        <w:autoSpaceDN w:val="0"/>
        <w:adjustRightInd w:val="0"/>
        <w:spacing w:after="120" w:line="240" w:lineRule="auto"/>
        <w:textAlignment w:val="center"/>
        <w:rPr>
          <w:rFonts w:cs="Whitney Bold"/>
          <w:b/>
          <w:spacing w:val="-6"/>
          <w:szCs w:val="20"/>
        </w:rPr>
      </w:pPr>
    </w:p>
    <w:p w14:paraId="2D626F38" w14:textId="77777777" w:rsidR="00B153A5" w:rsidRPr="005B554B" w:rsidRDefault="00B153A5" w:rsidP="00B153A5">
      <w:pPr>
        <w:spacing w:before="90" w:after="0"/>
        <w:rPr>
          <w:rFonts w:cs="Whitney Semibold"/>
          <w:color w:val="000000"/>
          <w:spacing w:val="-5"/>
          <w:szCs w:val="20"/>
        </w:rPr>
      </w:pPr>
      <w:r w:rsidRPr="005B554B">
        <w:rPr>
          <w:rFonts w:cs="Whitney Bold"/>
          <w:b/>
          <w:spacing w:val="-6"/>
          <w:szCs w:val="20"/>
        </w:rPr>
        <w:t xml:space="preserve">HR FAQ: </w:t>
      </w:r>
      <w:r w:rsidRPr="005B554B">
        <w:rPr>
          <w:rFonts w:cs="Whitney Bold"/>
          <w:b/>
          <w:bCs/>
          <w:color w:val="000000"/>
          <w:spacing w:val="-5"/>
          <w:szCs w:val="20"/>
        </w:rPr>
        <w:t>Question:</w:t>
      </w:r>
      <w:r w:rsidRPr="005B554B">
        <w:rPr>
          <w:rFonts w:cs="Whitney Medium"/>
          <w:color w:val="000000"/>
          <w:spacing w:val="-5"/>
          <w:szCs w:val="20"/>
        </w:rPr>
        <w:t xml:space="preserve"> One of our employees was arrested and is currently in jail. His partner called in to report the absence on his behalf. Do we need to allow him to use sick leave or keep his job open? Can we terminate him?</w:t>
      </w:r>
    </w:p>
    <w:p w14:paraId="34518B0A" w14:textId="77777777" w:rsidR="00B153A5" w:rsidRPr="00B153A5" w:rsidRDefault="00B153A5" w:rsidP="00B153A5">
      <w:pPr>
        <w:suppressAutoHyphens/>
        <w:autoSpaceDE w:val="0"/>
        <w:autoSpaceDN w:val="0"/>
        <w:adjustRightInd w:val="0"/>
        <w:spacing w:before="90" w:after="0" w:line="288" w:lineRule="auto"/>
        <w:textAlignment w:val="center"/>
        <w:rPr>
          <w:rFonts w:cs="Whitney Book"/>
          <w:color w:val="000000"/>
          <w:szCs w:val="20"/>
        </w:rPr>
      </w:pPr>
      <w:r w:rsidRPr="00B153A5">
        <w:rPr>
          <w:rFonts w:cs="Whitney Semibold"/>
          <w:color w:val="000000"/>
          <w:szCs w:val="20"/>
        </w:rPr>
        <w:t>Answer:</w:t>
      </w:r>
      <w:r w:rsidRPr="00B153A5">
        <w:rPr>
          <w:rFonts w:cs="Whitney Book"/>
          <w:color w:val="000000"/>
          <w:szCs w:val="20"/>
        </w:rPr>
        <w:t xml:space="preserve"> Even if the jailed employee can call their employer or have someone else call to report the absence on their behalf, being incarcerated is not protected by the Family and Medical Leave Act (FMLA), Washington Paid Family and Medical Leave (</w:t>
      </w:r>
      <w:proofErr w:type="spellStart"/>
      <w:r w:rsidRPr="00B153A5">
        <w:rPr>
          <w:rFonts w:cs="Whitney Book"/>
          <w:color w:val="000000"/>
          <w:szCs w:val="20"/>
        </w:rPr>
        <w:t>WPFML</w:t>
      </w:r>
      <w:proofErr w:type="spellEnd"/>
      <w:r w:rsidRPr="00B153A5">
        <w:rPr>
          <w:rFonts w:cs="Whitney Book"/>
          <w:color w:val="000000"/>
          <w:szCs w:val="20"/>
        </w:rPr>
        <w:t xml:space="preserve">), or Seattle or Washington paid sick leave </w:t>
      </w:r>
      <w:r w:rsidRPr="00B153A5">
        <w:rPr>
          <w:rFonts w:cs="Whitney Book"/>
          <w:color w:val="000000"/>
          <w:szCs w:val="20"/>
        </w:rPr>
        <w:lastRenderedPageBreak/>
        <w:t xml:space="preserve">laws. The employer may generally consider this situation an unexcused absence and end the employee’s employment.   </w:t>
      </w:r>
    </w:p>
    <w:p w14:paraId="374FD45A" w14:textId="77777777" w:rsidR="00B153A5" w:rsidRPr="00B153A5" w:rsidRDefault="00B153A5" w:rsidP="00B153A5">
      <w:pPr>
        <w:suppressAutoHyphens/>
        <w:autoSpaceDE w:val="0"/>
        <w:autoSpaceDN w:val="0"/>
        <w:adjustRightInd w:val="0"/>
        <w:spacing w:before="90" w:after="0" w:line="288" w:lineRule="auto"/>
        <w:textAlignment w:val="center"/>
        <w:rPr>
          <w:rFonts w:cs="Whitney Book"/>
          <w:color w:val="000000"/>
          <w:szCs w:val="20"/>
        </w:rPr>
      </w:pPr>
      <w:r w:rsidRPr="00B153A5">
        <w:rPr>
          <w:rFonts w:cs="Whitney Book"/>
          <w:color w:val="000000"/>
          <w:szCs w:val="20"/>
        </w:rPr>
        <w:t xml:space="preserve">However, before </w:t>
      </w:r>
      <w:proofErr w:type="gramStart"/>
      <w:r w:rsidRPr="00B153A5">
        <w:rPr>
          <w:rFonts w:cs="Whitney Book"/>
          <w:color w:val="000000"/>
          <w:szCs w:val="20"/>
        </w:rPr>
        <w:t>taking action</w:t>
      </w:r>
      <w:proofErr w:type="gramEnd"/>
      <w:r w:rsidRPr="00B153A5">
        <w:rPr>
          <w:rFonts w:cs="Whitney Book"/>
          <w:color w:val="000000"/>
          <w:szCs w:val="20"/>
        </w:rPr>
        <w:t xml:space="preserve">, it is prudent to review the circumstances of the arrest and investigate any possible mitigating factors that might alter the decision. Examples of important factors include: </w:t>
      </w:r>
    </w:p>
    <w:p w14:paraId="0C9252BF" w14:textId="77777777" w:rsidR="00B153A5" w:rsidRPr="00CC008D" w:rsidRDefault="00B153A5" w:rsidP="00CC008D">
      <w:pPr>
        <w:pStyle w:val="ListParagraph"/>
        <w:numPr>
          <w:ilvl w:val="0"/>
          <w:numId w:val="21"/>
        </w:numPr>
        <w:suppressAutoHyphens/>
        <w:autoSpaceDE w:val="0"/>
        <w:autoSpaceDN w:val="0"/>
        <w:adjustRightInd w:val="0"/>
        <w:spacing w:before="90" w:after="0" w:line="288" w:lineRule="auto"/>
        <w:textAlignment w:val="center"/>
        <w:rPr>
          <w:rFonts w:cs="Whitney Book"/>
          <w:color w:val="000000"/>
          <w:szCs w:val="20"/>
        </w:rPr>
      </w:pPr>
      <w:r w:rsidRPr="00CC008D">
        <w:rPr>
          <w:rFonts w:cs="Whitney Book"/>
          <w:color w:val="000000"/>
          <w:szCs w:val="20"/>
        </w:rPr>
        <w:t xml:space="preserve">Has the employer treated all other employees in similar circumstances in the same manner? </w:t>
      </w:r>
    </w:p>
    <w:p w14:paraId="647D18E4" w14:textId="77777777" w:rsidR="00B153A5" w:rsidRPr="00CC008D" w:rsidRDefault="00B153A5" w:rsidP="00CC008D">
      <w:pPr>
        <w:pStyle w:val="ListParagraph"/>
        <w:numPr>
          <w:ilvl w:val="0"/>
          <w:numId w:val="21"/>
        </w:numPr>
        <w:suppressAutoHyphens/>
        <w:autoSpaceDE w:val="0"/>
        <w:autoSpaceDN w:val="0"/>
        <w:adjustRightInd w:val="0"/>
        <w:spacing w:before="90" w:after="0" w:line="288" w:lineRule="auto"/>
        <w:textAlignment w:val="center"/>
        <w:rPr>
          <w:rFonts w:cs="Whitney Book"/>
          <w:color w:val="000000"/>
          <w:szCs w:val="20"/>
        </w:rPr>
      </w:pPr>
      <w:r w:rsidRPr="00CC008D">
        <w:rPr>
          <w:rFonts w:cs="Whitney Book"/>
          <w:color w:val="000000"/>
          <w:szCs w:val="20"/>
        </w:rPr>
        <w:t xml:space="preserve">Is this person a tenured employee? Do they have a positive track record for attendance and performance? </w:t>
      </w:r>
    </w:p>
    <w:p w14:paraId="2E30C2D0" w14:textId="77777777" w:rsidR="00B153A5" w:rsidRPr="00CC008D" w:rsidRDefault="00B153A5" w:rsidP="00CC008D">
      <w:pPr>
        <w:pStyle w:val="ListParagraph"/>
        <w:numPr>
          <w:ilvl w:val="0"/>
          <w:numId w:val="21"/>
        </w:numPr>
        <w:suppressAutoHyphens/>
        <w:autoSpaceDE w:val="0"/>
        <w:autoSpaceDN w:val="0"/>
        <w:adjustRightInd w:val="0"/>
        <w:spacing w:before="90" w:after="0" w:line="288" w:lineRule="auto"/>
        <w:textAlignment w:val="center"/>
        <w:rPr>
          <w:rFonts w:cs="Whitney Book"/>
          <w:color w:val="000000"/>
          <w:szCs w:val="20"/>
        </w:rPr>
      </w:pPr>
      <w:r w:rsidRPr="00CC008D">
        <w:rPr>
          <w:rFonts w:cs="Whitney Book"/>
          <w:color w:val="000000"/>
          <w:szCs w:val="20"/>
        </w:rPr>
        <w:t>Is there any indication that the arrest was a mistake by law</w:t>
      </w:r>
      <w:r w:rsidRPr="00CC008D">
        <w:rPr>
          <w:rFonts w:cs="Cambria Math"/>
          <w:color w:val="000000"/>
          <w:szCs w:val="20"/>
        </w:rPr>
        <w:t> </w:t>
      </w:r>
      <w:r w:rsidRPr="00CC008D">
        <w:rPr>
          <w:rFonts w:cs="Whitney Book"/>
          <w:color w:val="000000"/>
          <w:szCs w:val="20"/>
        </w:rPr>
        <w:t xml:space="preserve">enforcement? </w:t>
      </w:r>
    </w:p>
    <w:p w14:paraId="1FAE7331" w14:textId="77777777" w:rsidR="00B153A5" w:rsidRPr="00CC008D" w:rsidRDefault="00B153A5" w:rsidP="00CC008D">
      <w:pPr>
        <w:pStyle w:val="ListParagraph"/>
        <w:numPr>
          <w:ilvl w:val="0"/>
          <w:numId w:val="21"/>
        </w:numPr>
        <w:suppressAutoHyphens/>
        <w:autoSpaceDE w:val="0"/>
        <w:autoSpaceDN w:val="0"/>
        <w:adjustRightInd w:val="0"/>
        <w:spacing w:before="90" w:after="0" w:line="288" w:lineRule="auto"/>
        <w:textAlignment w:val="center"/>
        <w:rPr>
          <w:rFonts w:cs="Whitney Book"/>
          <w:color w:val="000000"/>
          <w:szCs w:val="20"/>
        </w:rPr>
      </w:pPr>
      <w:r w:rsidRPr="00CC008D">
        <w:rPr>
          <w:rFonts w:cs="Whitney Book"/>
          <w:color w:val="000000"/>
          <w:szCs w:val="20"/>
        </w:rPr>
        <w:t xml:space="preserve">What was the nature of the offense? </w:t>
      </w:r>
    </w:p>
    <w:p w14:paraId="0285D92D" w14:textId="77777777" w:rsidR="00B153A5" w:rsidRPr="00CC008D" w:rsidRDefault="00B153A5" w:rsidP="00CC008D">
      <w:pPr>
        <w:pStyle w:val="ListParagraph"/>
        <w:numPr>
          <w:ilvl w:val="0"/>
          <w:numId w:val="21"/>
        </w:numPr>
        <w:suppressAutoHyphens/>
        <w:autoSpaceDE w:val="0"/>
        <w:autoSpaceDN w:val="0"/>
        <w:adjustRightInd w:val="0"/>
        <w:spacing w:before="90" w:after="0" w:line="288" w:lineRule="auto"/>
        <w:textAlignment w:val="center"/>
        <w:rPr>
          <w:rFonts w:cs="Whitney Book"/>
          <w:color w:val="000000"/>
          <w:szCs w:val="20"/>
        </w:rPr>
      </w:pPr>
      <w:r w:rsidRPr="00CC008D">
        <w:rPr>
          <w:rFonts w:cs="Whitney Book"/>
          <w:color w:val="000000"/>
          <w:szCs w:val="20"/>
        </w:rPr>
        <w:t xml:space="preserve">What is the anticipated length of incarceration?  </w:t>
      </w:r>
    </w:p>
    <w:p w14:paraId="63E93391" w14:textId="77777777" w:rsidR="00B153A5" w:rsidRPr="00B153A5" w:rsidRDefault="00B153A5" w:rsidP="00B153A5">
      <w:pPr>
        <w:suppressAutoHyphens/>
        <w:autoSpaceDE w:val="0"/>
        <w:autoSpaceDN w:val="0"/>
        <w:adjustRightInd w:val="0"/>
        <w:spacing w:before="90" w:after="0" w:line="288" w:lineRule="auto"/>
        <w:textAlignment w:val="center"/>
        <w:rPr>
          <w:rFonts w:cs="Whitney Book"/>
          <w:color w:val="000000"/>
          <w:szCs w:val="20"/>
        </w:rPr>
      </w:pPr>
      <w:r w:rsidRPr="00B153A5">
        <w:rPr>
          <w:rFonts w:cs="Whitney Book"/>
          <w:color w:val="000000"/>
          <w:szCs w:val="20"/>
        </w:rPr>
        <w:t xml:space="preserve">Rather than moving straight to termination, consider issuing a warning to the employee for the unexcused absence if this was an isolated incident. Keep in mind that any course of action taken will need to be applied consistently for other similar employee situations. If you decide to allow the employee to return to work, have a plan for what you will do if the employee is convicted. In that case, we recommend contacting an Archbright attorney to discuss the specific situation. </w:t>
      </w:r>
    </w:p>
    <w:p w14:paraId="3818FC26" w14:textId="046C1F91" w:rsidR="00B153A5" w:rsidRPr="005B554B" w:rsidRDefault="00B153A5" w:rsidP="00B153A5">
      <w:pPr>
        <w:suppressAutoHyphens/>
        <w:autoSpaceDE w:val="0"/>
        <w:autoSpaceDN w:val="0"/>
        <w:adjustRightInd w:val="0"/>
        <w:spacing w:after="120" w:line="240" w:lineRule="auto"/>
        <w:textAlignment w:val="center"/>
        <w:rPr>
          <w:rFonts w:cs="Whitney Bold"/>
          <w:b/>
          <w:spacing w:val="-6"/>
          <w:szCs w:val="20"/>
        </w:rPr>
      </w:pPr>
    </w:p>
    <w:p w14:paraId="5F07833C" w14:textId="77777777" w:rsidR="00636FFC" w:rsidRPr="005B554B" w:rsidRDefault="00636FFC" w:rsidP="00B153A5">
      <w:pPr>
        <w:suppressAutoHyphens/>
        <w:autoSpaceDE w:val="0"/>
        <w:autoSpaceDN w:val="0"/>
        <w:adjustRightInd w:val="0"/>
        <w:spacing w:after="120" w:line="240" w:lineRule="auto"/>
        <w:textAlignment w:val="center"/>
        <w:rPr>
          <w:rFonts w:cs="Whitney Bold"/>
          <w:b/>
          <w:spacing w:val="-6"/>
          <w:szCs w:val="20"/>
        </w:rPr>
      </w:pPr>
    </w:p>
    <w:p w14:paraId="606D255B" w14:textId="77777777" w:rsidR="00636FFC" w:rsidRPr="00636FFC" w:rsidRDefault="00636FFC" w:rsidP="00636FFC">
      <w:pPr>
        <w:suppressAutoHyphens/>
        <w:autoSpaceDE w:val="0"/>
        <w:autoSpaceDN w:val="0"/>
        <w:adjustRightInd w:val="0"/>
        <w:spacing w:before="90" w:after="0" w:line="288" w:lineRule="auto"/>
        <w:textAlignment w:val="center"/>
        <w:rPr>
          <w:rFonts w:cs="Whitney Bold"/>
          <w:b/>
          <w:bCs/>
          <w:color w:val="555755"/>
          <w:spacing w:val="-4"/>
          <w:szCs w:val="20"/>
        </w:rPr>
      </w:pPr>
      <w:r w:rsidRPr="00636FFC">
        <w:rPr>
          <w:rFonts w:cs="Whitney Bold"/>
          <w:b/>
          <w:bCs/>
          <w:color w:val="555755"/>
          <w:spacing w:val="-4"/>
          <w:szCs w:val="20"/>
        </w:rPr>
        <w:t>Archbright’s Group Retrospective Rating Programs Provide Refunds on Workers’ Comp Insurance</w:t>
      </w:r>
    </w:p>
    <w:p w14:paraId="44B46A8E" w14:textId="77777777" w:rsidR="00636FFC" w:rsidRPr="00636FFC" w:rsidRDefault="00636FFC" w:rsidP="00636FFC">
      <w:pPr>
        <w:suppressAutoHyphens/>
        <w:autoSpaceDE w:val="0"/>
        <w:autoSpaceDN w:val="0"/>
        <w:adjustRightInd w:val="0"/>
        <w:spacing w:before="90" w:after="0" w:line="250" w:lineRule="atLeast"/>
        <w:textAlignment w:val="center"/>
        <w:rPr>
          <w:rFonts w:cs="Whitney Book"/>
          <w:color w:val="000000"/>
          <w:szCs w:val="20"/>
        </w:rPr>
      </w:pPr>
      <w:r w:rsidRPr="00636FFC">
        <w:rPr>
          <w:rFonts w:cs="Whitney Book"/>
          <w:color w:val="000000"/>
          <w:szCs w:val="20"/>
        </w:rPr>
        <w:t xml:space="preserve">Retrospective Rating is a voluntary financial incentive program offered by the Department of Labor and Industries (L&amp;I) in Washington to reward proactive safety and claims management. Any employer with a state fund workers’ compensation account can choose to join a Retro program in hopes of earning a refund on a portion of the workers’ compensation premiums that they pay to L&amp;I. </w:t>
      </w:r>
    </w:p>
    <w:p w14:paraId="5868B1BC" w14:textId="77777777" w:rsidR="00636FFC" w:rsidRPr="00636FFC" w:rsidRDefault="00636FFC" w:rsidP="00636FFC">
      <w:pPr>
        <w:suppressAutoHyphens/>
        <w:autoSpaceDE w:val="0"/>
        <w:autoSpaceDN w:val="0"/>
        <w:adjustRightInd w:val="0"/>
        <w:spacing w:before="90" w:after="0" w:line="250" w:lineRule="atLeast"/>
        <w:textAlignment w:val="center"/>
        <w:rPr>
          <w:rFonts w:cs="Whitney Book"/>
          <w:color w:val="000000"/>
          <w:szCs w:val="20"/>
        </w:rPr>
      </w:pPr>
      <w:r w:rsidRPr="00636FFC">
        <w:rPr>
          <w:rFonts w:cs="Whitney Book"/>
          <w:color w:val="000000"/>
          <w:szCs w:val="20"/>
        </w:rPr>
        <w:t>Archbright operates several retro programs to help our members earn refunds every year in the following industries:</w:t>
      </w:r>
    </w:p>
    <w:p w14:paraId="43776592" w14:textId="77777777" w:rsidR="00636FFC" w:rsidRPr="00636FFC" w:rsidRDefault="00636FFC" w:rsidP="00636FFC">
      <w:pPr>
        <w:suppressAutoHyphens/>
        <w:autoSpaceDE w:val="0"/>
        <w:autoSpaceDN w:val="0"/>
        <w:adjustRightInd w:val="0"/>
        <w:spacing w:before="61" w:after="0" w:line="250" w:lineRule="atLeast"/>
        <w:textAlignment w:val="center"/>
        <w:rPr>
          <w:rFonts w:cs="Whitney Semibold"/>
          <w:color w:val="000000"/>
          <w:szCs w:val="20"/>
        </w:rPr>
      </w:pPr>
      <w:r w:rsidRPr="00636FFC">
        <w:rPr>
          <w:rFonts w:cs="Whitney Semibold"/>
          <w:color w:val="000000"/>
          <w:szCs w:val="20"/>
        </w:rPr>
        <w:t>Manufacturing</w:t>
      </w:r>
    </w:p>
    <w:p w14:paraId="56805792" w14:textId="77777777" w:rsidR="00636FFC" w:rsidRPr="00636FFC" w:rsidRDefault="00636FFC" w:rsidP="00636FFC">
      <w:pPr>
        <w:suppressAutoHyphens/>
        <w:autoSpaceDE w:val="0"/>
        <w:autoSpaceDN w:val="0"/>
        <w:adjustRightInd w:val="0"/>
        <w:spacing w:after="0" w:line="250" w:lineRule="atLeast"/>
        <w:textAlignment w:val="center"/>
        <w:rPr>
          <w:rFonts w:cs="Whitney Book"/>
          <w:color w:val="000000"/>
          <w:szCs w:val="20"/>
        </w:rPr>
      </w:pPr>
      <w:r w:rsidRPr="00636FFC">
        <w:rPr>
          <w:rFonts w:cs="Whitney Book"/>
          <w:color w:val="000000"/>
          <w:szCs w:val="20"/>
        </w:rPr>
        <w:t>For over 35 years, Archbright has sponsored the largest retro program in the state for manufacturers, with over 300 participating small to large manufacturers. This program has refunded over $180 million to its participants averaging a 25% return to members since its</w:t>
      </w:r>
      <w:r w:rsidRPr="00636FFC">
        <w:rPr>
          <w:rFonts w:cs="Cambria Math"/>
          <w:color w:val="000000"/>
          <w:szCs w:val="20"/>
        </w:rPr>
        <w:t> </w:t>
      </w:r>
      <w:r w:rsidRPr="00636FFC">
        <w:rPr>
          <w:rFonts w:cs="Whitney Book"/>
          <w:color w:val="000000"/>
          <w:szCs w:val="20"/>
        </w:rPr>
        <w:t xml:space="preserve">inception. </w:t>
      </w:r>
    </w:p>
    <w:p w14:paraId="14AC6B76" w14:textId="77777777" w:rsidR="00636FFC" w:rsidRPr="00636FFC" w:rsidRDefault="00636FFC" w:rsidP="00636FFC">
      <w:pPr>
        <w:suppressAutoHyphens/>
        <w:autoSpaceDE w:val="0"/>
        <w:autoSpaceDN w:val="0"/>
        <w:adjustRightInd w:val="0"/>
        <w:spacing w:before="61" w:after="0" w:line="250" w:lineRule="atLeast"/>
        <w:textAlignment w:val="center"/>
        <w:rPr>
          <w:rFonts w:cs="Whitney Book"/>
          <w:color w:val="000000"/>
          <w:szCs w:val="20"/>
        </w:rPr>
      </w:pPr>
      <w:r w:rsidRPr="00636FFC">
        <w:rPr>
          <w:rFonts w:cs="Whitney Semibold"/>
          <w:color w:val="000000"/>
          <w:szCs w:val="20"/>
        </w:rPr>
        <w:t>Wholesale, Retail, and Professional Services (WRPS)</w:t>
      </w:r>
    </w:p>
    <w:p w14:paraId="35A3452A" w14:textId="77777777" w:rsidR="00636FFC" w:rsidRPr="00636FFC" w:rsidRDefault="00636FFC" w:rsidP="00636FFC">
      <w:pPr>
        <w:suppressAutoHyphens/>
        <w:autoSpaceDE w:val="0"/>
        <w:autoSpaceDN w:val="0"/>
        <w:adjustRightInd w:val="0"/>
        <w:spacing w:after="0" w:line="250" w:lineRule="atLeast"/>
        <w:textAlignment w:val="center"/>
        <w:rPr>
          <w:rFonts w:cs="Whitney Book"/>
          <w:color w:val="000000"/>
          <w:szCs w:val="20"/>
        </w:rPr>
      </w:pPr>
      <w:r w:rsidRPr="00636FFC">
        <w:rPr>
          <w:rFonts w:cs="Whitney Book"/>
          <w:color w:val="000000"/>
          <w:szCs w:val="20"/>
        </w:rPr>
        <w:t xml:space="preserve">In 2018, Archbright sponsored our second retro program to service the wholesale, retail, and professional services industries. This program has proven highly profitable in its short existence, with an average return to members of over 41%, leading all retail retro programs over the same period. </w:t>
      </w:r>
    </w:p>
    <w:p w14:paraId="53A1380B" w14:textId="77777777" w:rsidR="00636FFC" w:rsidRPr="00636FFC" w:rsidRDefault="00636FFC" w:rsidP="00636FFC">
      <w:pPr>
        <w:suppressAutoHyphens/>
        <w:autoSpaceDE w:val="0"/>
        <w:autoSpaceDN w:val="0"/>
        <w:adjustRightInd w:val="0"/>
        <w:spacing w:before="61" w:after="0" w:line="250" w:lineRule="atLeast"/>
        <w:textAlignment w:val="center"/>
        <w:rPr>
          <w:rFonts w:cs="Whitney Book"/>
          <w:color w:val="000000"/>
          <w:szCs w:val="20"/>
        </w:rPr>
      </w:pPr>
      <w:r w:rsidRPr="00636FFC">
        <w:rPr>
          <w:rFonts w:cs="Whitney Semibold"/>
          <w:color w:val="000000"/>
          <w:szCs w:val="20"/>
        </w:rPr>
        <w:t>Tri-City Construction Council</w:t>
      </w:r>
    </w:p>
    <w:p w14:paraId="6AEFEB64" w14:textId="77777777" w:rsidR="00636FFC" w:rsidRPr="00636FFC" w:rsidRDefault="00636FFC" w:rsidP="00636FFC">
      <w:pPr>
        <w:suppressAutoHyphens/>
        <w:autoSpaceDE w:val="0"/>
        <w:autoSpaceDN w:val="0"/>
        <w:adjustRightInd w:val="0"/>
        <w:spacing w:after="0" w:line="250" w:lineRule="atLeast"/>
        <w:textAlignment w:val="center"/>
        <w:rPr>
          <w:rFonts w:cs="Whitney Book"/>
          <w:color w:val="000000"/>
          <w:szCs w:val="20"/>
        </w:rPr>
      </w:pPr>
      <w:r w:rsidRPr="00636FFC">
        <w:rPr>
          <w:rFonts w:cs="Whitney Book"/>
          <w:color w:val="000000"/>
          <w:szCs w:val="20"/>
        </w:rPr>
        <w:t xml:space="preserve">Since 2007, Archbright has been the third-party administrator for the Tri-City Construction Council-sponsored retro program. Archbright manages this program like it is one of our own and the positive returns to members show our commitment. We have helped the program earn an average 25% return since 2007. </w:t>
      </w:r>
    </w:p>
    <w:p w14:paraId="11263CAA" w14:textId="77777777" w:rsidR="00636FFC" w:rsidRPr="00636FFC" w:rsidRDefault="00636FFC" w:rsidP="00636FFC">
      <w:pPr>
        <w:suppressAutoHyphens/>
        <w:autoSpaceDE w:val="0"/>
        <w:autoSpaceDN w:val="0"/>
        <w:adjustRightInd w:val="0"/>
        <w:spacing w:before="61" w:after="0" w:line="250" w:lineRule="atLeast"/>
        <w:textAlignment w:val="center"/>
        <w:rPr>
          <w:rFonts w:cs="Whitney Book"/>
          <w:color w:val="000000"/>
          <w:szCs w:val="20"/>
        </w:rPr>
      </w:pPr>
      <w:r w:rsidRPr="00636FFC">
        <w:rPr>
          <w:rFonts w:cs="Whitney Semibold"/>
          <w:color w:val="000000"/>
          <w:szCs w:val="20"/>
        </w:rPr>
        <w:t>Washington Association of Sewer and Water Districts (</w:t>
      </w:r>
      <w:proofErr w:type="spellStart"/>
      <w:r w:rsidRPr="00636FFC">
        <w:rPr>
          <w:rFonts w:cs="Whitney Semibold"/>
          <w:color w:val="000000"/>
          <w:szCs w:val="20"/>
        </w:rPr>
        <w:t>WASWD</w:t>
      </w:r>
      <w:proofErr w:type="spellEnd"/>
      <w:r w:rsidRPr="00636FFC">
        <w:rPr>
          <w:rFonts w:cs="Whitney Semibold"/>
          <w:color w:val="000000"/>
          <w:szCs w:val="20"/>
        </w:rPr>
        <w:t>)</w:t>
      </w:r>
    </w:p>
    <w:p w14:paraId="02F1F770" w14:textId="77777777" w:rsidR="00636FFC" w:rsidRPr="00636FFC" w:rsidRDefault="00636FFC" w:rsidP="00636FFC">
      <w:pPr>
        <w:suppressAutoHyphens/>
        <w:autoSpaceDE w:val="0"/>
        <w:autoSpaceDN w:val="0"/>
        <w:adjustRightInd w:val="0"/>
        <w:spacing w:after="0" w:line="250" w:lineRule="atLeast"/>
        <w:textAlignment w:val="center"/>
        <w:rPr>
          <w:rFonts w:cs="Whitney Book"/>
          <w:color w:val="000000"/>
          <w:szCs w:val="20"/>
        </w:rPr>
      </w:pPr>
      <w:r w:rsidRPr="00636FFC">
        <w:rPr>
          <w:rFonts w:cs="Whitney Book"/>
          <w:color w:val="000000"/>
          <w:szCs w:val="20"/>
        </w:rPr>
        <w:t xml:space="preserve">In 2020, we began a successful partnership with the Washington Association of Sewer and Water Districts as their third-party administrator. Our first ever refund under this partnership comes out in May and is projected to be over a 78% return to their members. </w:t>
      </w:r>
    </w:p>
    <w:p w14:paraId="17AE4793" w14:textId="77777777" w:rsidR="00636FFC" w:rsidRPr="00636FFC" w:rsidRDefault="00636FFC" w:rsidP="00636FFC">
      <w:pPr>
        <w:suppressAutoHyphens/>
        <w:autoSpaceDE w:val="0"/>
        <w:autoSpaceDN w:val="0"/>
        <w:adjustRightInd w:val="0"/>
        <w:spacing w:before="61" w:after="0" w:line="250" w:lineRule="atLeast"/>
        <w:textAlignment w:val="center"/>
        <w:rPr>
          <w:rFonts w:cs="Whitney Book"/>
          <w:color w:val="000000"/>
          <w:szCs w:val="20"/>
        </w:rPr>
      </w:pPr>
      <w:r w:rsidRPr="00636FFC">
        <w:rPr>
          <w:rFonts w:cs="Whitney Semibold"/>
          <w:color w:val="000000"/>
          <w:szCs w:val="20"/>
        </w:rPr>
        <w:t>How Archbright Can Help You Earn Refunds</w:t>
      </w:r>
    </w:p>
    <w:p w14:paraId="13FC9B9D" w14:textId="77777777" w:rsidR="00636FFC" w:rsidRPr="00636FFC" w:rsidRDefault="00636FFC" w:rsidP="00636FFC">
      <w:pPr>
        <w:suppressAutoHyphens/>
        <w:autoSpaceDE w:val="0"/>
        <w:autoSpaceDN w:val="0"/>
        <w:adjustRightInd w:val="0"/>
        <w:spacing w:after="0" w:line="250" w:lineRule="atLeast"/>
        <w:textAlignment w:val="center"/>
        <w:rPr>
          <w:rFonts w:cs="Whitney Book"/>
          <w:color w:val="000000"/>
          <w:szCs w:val="20"/>
        </w:rPr>
      </w:pPr>
      <w:r w:rsidRPr="00636FFC">
        <w:rPr>
          <w:rFonts w:cs="Whitney Book"/>
          <w:color w:val="000000"/>
          <w:szCs w:val="20"/>
        </w:rPr>
        <w:t xml:space="preserve">Our retro participants have the opportunity to earn amazing returns on their workers’ compensation premium, and they receive critical services through their participation to help improve their operations from the inside out. All our retro participants are assigned a team of Archbright claims examiners to take some work off their plate by ensuring that claims are managed appropriately and closed as quickly and cost-effectively as possible. </w:t>
      </w:r>
    </w:p>
    <w:p w14:paraId="5CEA8BE8" w14:textId="77777777" w:rsidR="00636FFC" w:rsidRPr="00636FFC" w:rsidRDefault="00636FFC" w:rsidP="00636FFC">
      <w:pPr>
        <w:suppressAutoHyphens/>
        <w:autoSpaceDE w:val="0"/>
        <w:autoSpaceDN w:val="0"/>
        <w:adjustRightInd w:val="0"/>
        <w:spacing w:before="90" w:after="0" w:line="250" w:lineRule="atLeast"/>
        <w:textAlignment w:val="center"/>
        <w:rPr>
          <w:rFonts w:cs="Whitney Book"/>
          <w:color w:val="000000"/>
          <w:szCs w:val="20"/>
        </w:rPr>
      </w:pPr>
      <w:r w:rsidRPr="00636FFC">
        <w:rPr>
          <w:rFonts w:cs="Whitney Book"/>
          <w:color w:val="000000"/>
          <w:szCs w:val="20"/>
        </w:rPr>
        <w:lastRenderedPageBreak/>
        <w:t>Our retro participants receive additional assistance from our safety consultants who perform much-needed safety services such as mock L&amp;I inspections, written safety program reviews, safety training delivered to their employees, increased access to mozzo,</w:t>
      </w:r>
      <w:r w:rsidRPr="00636FFC">
        <w:rPr>
          <w:rFonts w:cs="Cambria Math"/>
          <w:color w:val="000000"/>
          <w:szCs w:val="20"/>
        </w:rPr>
        <w:t> </w:t>
      </w:r>
      <w:r w:rsidRPr="00636FFC">
        <w:rPr>
          <w:rFonts w:cs="Whitney Book"/>
          <w:color w:val="000000"/>
          <w:szCs w:val="20"/>
        </w:rPr>
        <w:t xml:space="preserve">assistance with safety committees, and much more. </w:t>
      </w:r>
    </w:p>
    <w:p w14:paraId="2D063420" w14:textId="77777777" w:rsidR="00636FFC" w:rsidRPr="00636FFC" w:rsidRDefault="00636FFC" w:rsidP="00636FFC">
      <w:pPr>
        <w:suppressAutoHyphens/>
        <w:autoSpaceDE w:val="0"/>
        <w:autoSpaceDN w:val="0"/>
        <w:adjustRightInd w:val="0"/>
        <w:spacing w:before="61" w:after="0" w:line="250" w:lineRule="atLeast"/>
        <w:textAlignment w:val="center"/>
        <w:rPr>
          <w:rFonts w:cs="Whitney Book"/>
          <w:color w:val="000000"/>
          <w:szCs w:val="20"/>
        </w:rPr>
      </w:pPr>
      <w:r w:rsidRPr="00636FFC">
        <w:rPr>
          <w:rFonts w:cs="Whitney Semibold"/>
          <w:color w:val="000000"/>
          <w:szCs w:val="20"/>
        </w:rPr>
        <w:t>Archbright ReClaim</w:t>
      </w:r>
    </w:p>
    <w:p w14:paraId="620A783B" w14:textId="77777777" w:rsidR="00636FFC" w:rsidRPr="00636FFC" w:rsidRDefault="00636FFC" w:rsidP="00636FFC">
      <w:pPr>
        <w:suppressAutoHyphens/>
        <w:autoSpaceDE w:val="0"/>
        <w:autoSpaceDN w:val="0"/>
        <w:adjustRightInd w:val="0"/>
        <w:spacing w:after="0" w:line="250" w:lineRule="atLeast"/>
        <w:textAlignment w:val="center"/>
        <w:rPr>
          <w:rFonts w:cs="Whitney Book"/>
          <w:color w:val="000000"/>
          <w:szCs w:val="20"/>
        </w:rPr>
      </w:pPr>
      <w:r w:rsidRPr="00636FFC">
        <w:rPr>
          <w:rFonts w:cs="Whitney Book"/>
          <w:color w:val="000000"/>
          <w:szCs w:val="20"/>
        </w:rPr>
        <w:t>For our members who are not in one of the industries that we offer a retro program for, we offer Archbright ReClaim. This program provides members the opportunity to earn a refund for their safety and claims management</w:t>
      </w:r>
      <w:r w:rsidRPr="00636FFC">
        <w:rPr>
          <w:rFonts w:cs="Cambria Math"/>
          <w:color w:val="000000"/>
          <w:szCs w:val="20"/>
        </w:rPr>
        <w:t> </w:t>
      </w:r>
      <w:r w:rsidRPr="00636FFC">
        <w:rPr>
          <w:rFonts w:cs="Whitney Book"/>
          <w:color w:val="000000"/>
          <w:szCs w:val="20"/>
        </w:rPr>
        <w:t>performance. With Archbright ReClaim, any member can gain access to our safety and claims management services regardless of</w:t>
      </w:r>
      <w:r w:rsidRPr="00636FFC">
        <w:rPr>
          <w:rFonts w:cs="Cambria Math"/>
          <w:color w:val="000000"/>
          <w:szCs w:val="20"/>
        </w:rPr>
        <w:t> </w:t>
      </w:r>
      <w:r w:rsidRPr="00636FFC">
        <w:rPr>
          <w:rFonts w:cs="Whitney Book"/>
          <w:color w:val="000000"/>
          <w:szCs w:val="20"/>
        </w:rPr>
        <w:t xml:space="preserve">industry. </w:t>
      </w:r>
    </w:p>
    <w:p w14:paraId="46B349A6" w14:textId="77777777" w:rsidR="00636FFC" w:rsidRPr="00636FFC" w:rsidRDefault="00636FFC" w:rsidP="00636FFC">
      <w:pPr>
        <w:suppressAutoHyphens/>
        <w:autoSpaceDE w:val="0"/>
        <w:autoSpaceDN w:val="0"/>
        <w:adjustRightInd w:val="0"/>
        <w:spacing w:before="61" w:after="0" w:line="250" w:lineRule="atLeast"/>
        <w:textAlignment w:val="center"/>
        <w:rPr>
          <w:rFonts w:cs="Whitney Semibold"/>
          <w:color w:val="000000"/>
          <w:szCs w:val="20"/>
        </w:rPr>
      </w:pPr>
      <w:r w:rsidRPr="00636FFC">
        <w:rPr>
          <w:rFonts w:cs="Whitney Semibold"/>
          <w:color w:val="000000"/>
          <w:szCs w:val="20"/>
        </w:rPr>
        <w:t>Free Claims Review &amp; Consultation</w:t>
      </w:r>
    </w:p>
    <w:p w14:paraId="671D3374" w14:textId="77777777" w:rsidR="00636FFC" w:rsidRPr="00636FFC" w:rsidRDefault="00636FFC" w:rsidP="00636FFC">
      <w:pPr>
        <w:suppressAutoHyphens/>
        <w:autoSpaceDE w:val="0"/>
        <w:autoSpaceDN w:val="0"/>
        <w:adjustRightInd w:val="0"/>
        <w:spacing w:after="0" w:line="250" w:lineRule="atLeast"/>
        <w:textAlignment w:val="center"/>
        <w:rPr>
          <w:rFonts w:cs="Whitney Book"/>
          <w:color w:val="000000"/>
          <w:szCs w:val="20"/>
        </w:rPr>
      </w:pPr>
      <w:r w:rsidRPr="00636FFC">
        <w:rPr>
          <w:rFonts w:cs="Whitney Book"/>
          <w:color w:val="000000"/>
          <w:szCs w:val="20"/>
        </w:rPr>
        <w:t xml:space="preserve">If you would like to know if you qualify for one of our retro programs or for Archbright ReClaim, let’s meet for a free consultation on your claims. Regardless of whether you choose to participate in one of our programs, we are happy to help. You’ll leave with new insights and some actionable information about your claims management processes. To get started, please reach out to your Archbright Account Executive. </w:t>
      </w:r>
    </w:p>
    <w:p w14:paraId="18BD30CF" w14:textId="77777777" w:rsidR="00636FFC" w:rsidRPr="005B554B" w:rsidRDefault="00636FFC" w:rsidP="00B153A5">
      <w:pPr>
        <w:suppressAutoHyphens/>
        <w:autoSpaceDE w:val="0"/>
        <w:autoSpaceDN w:val="0"/>
        <w:adjustRightInd w:val="0"/>
        <w:spacing w:after="120" w:line="240" w:lineRule="auto"/>
        <w:textAlignment w:val="center"/>
        <w:rPr>
          <w:rFonts w:cs="Whitney Bold"/>
          <w:b/>
          <w:spacing w:val="-6"/>
          <w:szCs w:val="20"/>
        </w:rPr>
      </w:pPr>
    </w:p>
    <w:p w14:paraId="2199593E" w14:textId="77777777" w:rsidR="00636FFC" w:rsidRPr="005B554B" w:rsidRDefault="00636FFC" w:rsidP="00B153A5">
      <w:pPr>
        <w:suppressAutoHyphens/>
        <w:autoSpaceDE w:val="0"/>
        <w:autoSpaceDN w:val="0"/>
        <w:adjustRightInd w:val="0"/>
        <w:spacing w:after="120" w:line="240" w:lineRule="auto"/>
        <w:textAlignment w:val="center"/>
        <w:rPr>
          <w:rFonts w:cs="Whitney Bold"/>
          <w:b/>
          <w:spacing w:val="-6"/>
          <w:szCs w:val="20"/>
        </w:rPr>
      </w:pPr>
    </w:p>
    <w:p w14:paraId="37D33232" w14:textId="77777777" w:rsidR="00636FFC" w:rsidRPr="00636FFC" w:rsidRDefault="00636FFC" w:rsidP="00636FFC">
      <w:pPr>
        <w:suppressAutoHyphens/>
        <w:autoSpaceDE w:val="0"/>
        <w:autoSpaceDN w:val="0"/>
        <w:adjustRightInd w:val="0"/>
        <w:spacing w:before="90" w:after="0" w:line="288" w:lineRule="auto"/>
        <w:textAlignment w:val="center"/>
        <w:rPr>
          <w:rFonts w:cs="Whitney Bold"/>
          <w:b/>
          <w:bCs/>
          <w:color w:val="555755"/>
          <w:spacing w:val="-4"/>
          <w:szCs w:val="20"/>
        </w:rPr>
      </w:pPr>
      <w:r w:rsidRPr="00636FFC">
        <w:rPr>
          <w:rFonts w:cs="Whitney Bold"/>
          <w:b/>
          <w:bCs/>
          <w:color w:val="555755"/>
          <w:spacing w:val="-4"/>
          <w:szCs w:val="20"/>
        </w:rPr>
        <w:t xml:space="preserve">Get to Know Tim Lundin, </w:t>
      </w:r>
      <w:r w:rsidRPr="00636FFC">
        <w:rPr>
          <w:rFonts w:cs="Whitney Bold"/>
          <w:b/>
          <w:bCs/>
          <w:color w:val="555755"/>
          <w:spacing w:val="-4"/>
          <w:szCs w:val="20"/>
        </w:rPr>
        <w:br/>
        <w:t>Director of Safety and Loss Control</w:t>
      </w:r>
    </w:p>
    <w:p w14:paraId="3365D6F2" w14:textId="77777777" w:rsidR="00636FFC" w:rsidRPr="00636FFC" w:rsidRDefault="00636FFC" w:rsidP="00636FFC">
      <w:pPr>
        <w:suppressAutoHyphens/>
        <w:autoSpaceDE w:val="0"/>
        <w:autoSpaceDN w:val="0"/>
        <w:adjustRightInd w:val="0"/>
        <w:spacing w:before="90" w:after="0" w:line="250" w:lineRule="atLeast"/>
        <w:textAlignment w:val="center"/>
        <w:rPr>
          <w:rFonts w:cs="Whitney Book"/>
          <w:color w:val="000000"/>
          <w:szCs w:val="20"/>
        </w:rPr>
      </w:pPr>
      <w:r w:rsidRPr="00636FFC">
        <w:rPr>
          <w:rFonts w:cs="Whitney Book"/>
          <w:color w:val="000000"/>
          <w:szCs w:val="20"/>
        </w:rPr>
        <w:t>Part of the Archbright team since 2013, Tim Lundin leads a team of safety consultants and loss control analysts who ensure members receive top-notch support in both areas. Tim also oversees all of Archbright’s Retrospective Rating Programs, including tracking performance and making plan choices, to help members reap the rewards of their retro participation.</w:t>
      </w:r>
    </w:p>
    <w:p w14:paraId="39B3C0CE" w14:textId="77777777" w:rsidR="00636FFC" w:rsidRPr="005B554B" w:rsidRDefault="00636FFC" w:rsidP="00B153A5">
      <w:pPr>
        <w:suppressAutoHyphens/>
        <w:autoSpaceDE w:val="0"/>
        <w:autoSpaceDN w:val="0"/>
        <w:adjustRightInd w:val="0"/>
        <w:spacing w:after="120" w:line="240" w:lineRule="auto"/>
        <w:textAlignment w:val="center"/>
        <w:rPr>
          <w:rFonts w:cs="Whitney Bold"/>
          <w:b/>
          <w:spacing w:val="-6"/>
          <w:szCs w:val="20"/>
        </w:rPr>
      </w:pPr>
    </w:p>
    <w:p w14:paraId="31F037FC" w14:textId="77777777" w:rsidR="00636FFC" w:rsidRPr="005B554B" w:rsidRDefault="00636FFC" w:rsidP="00B153A5">
      <w:pPr>
        <w:suppressAutoHyphens/>
        <w:autoSpaceDE w:val="0"/>
        <w:autoSpaceDN w:val="0"/>
        <w:adjustRightInd w:val="0"/>
        <w:spacing w:after="120" w:line="240" w:lineRule="auto"/>
        <w:textAlignment w:val="center"/>
        <w:rPr>
          <w:rFonts w:cs="Whitney Bold"/>
          <w:b/>
          <w:spacing w:val="-6"/>
          <w:szCs w:val="20"/>
        </w:rPr>
      </w:pPr>
    </w:p>
    <w:p w14:paraId="53E37AD3" w14:textId="77777777" w:rsidR="00636FFC" w:rsidRPr="00636FFC" w:rsidRDefault="00636FFC" w:rsidP="00636FFC">
      <w:pPr>
        <w:suppressAutoHyphens/>
        <w:autoSpaceDE w:val="0"/>
        <w:autoSpaceDN w:val="0"/>
        <w:adjustRightInd w:val="0"/>
        <w:spacing w:before="90" w:after="0" w:line="288" w:lineRule="auto"/>
        <w:textAlignment w:val="center"/>
        <w:rPr>
          <w:rFonts w:cs="Whitney Bold"/>
          <w:b/>
          <w:bCs/>
          <w:color w:val="555755"/>
          <w:szCs w:val="20"/>
        </w:rPr>
      </w:pPr>
      <w:r w:rsidRPr="00636FFC">
        <w:rPr>
          <w:rFonts w:cs="Whitney Bold"/>
          <w:b/>
          <w:bCs/>
          <w:color w:val="555755"/>
          <w:szCs w:val="20"/>
        </w:rPr>
        <w:t>New Heat Exposure Rules Are Coming</w:t>
      </w:r>
    </w:p>
    <w:p w14:paraId="69051149" w14:textId="77777777" w:rsidR="000B4003" w:rsidRPr="005B554B" w:rsidRDefault="000B4003" w:rsidP="000B4003">
      <w:pPr>
        <w:pStyle w:val="ParagraphStyle1"/>
        <w:spacing w:before="180"/>
        <w:ind w:left="0" w:firstLine="0"/>
        <w:rPr>
          <w:rFonts w:ascii="Verdana" w:hAnsi="Verdana"/>
          <w:spacing w:val="0"/>
          <w:sz w:val="20"/>
          <w:szCs w:val="20"/>
        </w:rPr>
      </w:pPr>
      <w:r w:rsidRPr="005B554B">
        <w:rPr>
          <w:rFonts w:ascii="Verdana" w:hAnsi="Verdana"/>
          <w:spacing w:val="0"/>
          <w:sz w:val="20"/>
          <w:szCs w:val="20"/>
        </w:rPr>
        <w:t xml:space="preserve">With summer temperatures consistently rising across the country year after year, new safety regulation development is underway to prevent work-related heat illnesses and injuries. </w:t>
      </w:r>
    </w:p>
    <w:p w14:paraId="02750C31" w14:textId="77777777" w:rsidR="000B4003" w:rsidRPr="005B554B" w:rsidRDefault="000B4003" w:rsidP="000B4003">
      <w:pPr>
        <w:pStyle w:val="ParagraphStyle1"/>
        <w:spacing w:before="180"/>
        <w:ind w:left="0" w:firstLine="0"/>
        <w:rPr>
          <w:rFonts w:ascii="Verdana" w:hAnsi="Verdana"/>
          <w:spacing w:val="0"/>
          <w:sz w:val="20"/>
          <w:szCs w:val="20"/>
        </w:rPr>
      </w:pPr>
      <w:r w:rsidRPr="005B554B">
        <w:rPr>
          <w:rFonts w:ascii="Verdana" w:hAnsi="Verdana" w:cs="Whitney Semibold"/>
          <w:spacing w:val="0"/>
          <w:sz w:val="20"/>
          <w:szCs w:val="20"/>
        </w:rPr>
        <w:t>Federal Requirements</w:t>
      </w:r>
    </w:p>
    <w:p w14:paraId="5F617224" w14:textId="77777777" w:rsidR="000B4003" w:rsidRPr="005B554B" w:rsidRDefault="000B4003" w:rsidP="000B4003">
      <w:pPr>
        <w:pStyle w:val="ParagraphStyle1"/>
        <w:spacing w:before="90"/>
        <w:ind w:left="0" w:firstLine="0"/>
        <w:rPr>
          <w:rFonts w:ascii="Verdana" w:hAnsi="Verdana"/>
          <w:spacing w:val="0"/>
          <w:sz w:val="20"/>
          <w:szCs w:val="20"/>
        </w:rPr>
      </w:pPr>
      <w:r w:rsidRPr="005B554B">
        <w:rPr>
          <w:rFonts w:ascii="Verdana" w:hAnsi="Verdana"/>
          <w:spacing w:val="0"/>
          <w:sz w:val="20"/>
          <w:szCs w:val="20"/>
        </w:rPr>
        <w:t xml:space="preserve">In the fall of 2021, the Occupational Health and Safety Administration (OSHA) announced plans to create a permanent safety standard to address the hazards associated with heat-related injuries and illnesses. Although the proposed rule is still under review, OSHA has announced the implementation of a new National Emphasis Program (NEP) related to heat illnesses and injuries for workers. This heat-related NEP will concentrate on heat-related ailments such as heat stroke, heat exhaustion, heat cramps, heat syncope (fainting), heat rash, rhabdomyolysis (muscle breakdown), and acute kidney injury. The NEP will also focus on injuries related to heat exposure, such as a fall or cut that occurs during or after heat exposure. </w:t>
      </w:r>
    </w:p>
    <w:p w14:paraId="3864ADB7" w14:textId="77777777" w:rsidR="000B4003" w:rsidRPr="005B554B" w:rsidRDefault="000B4003" w:rsidP="000B4003">
      <w:pPr>
        <w:pStyle w:val="ParagraphStyle1"/>
        <w:spacing w:before="180"/>
        <w:ind w:left="0" w:firstLine="0"/>
        <w:rPr>
          <w:rFonts w:ascii="Verdana" w:hAnsi="Verdana"/>
          <w:spacing w:val="0"/>
          <w:sz w:val="20"/>
          <w:szCs w:val="20"/>
        </w:rPr>
      </w:pPr>
      <w:r w:rsidRPr="005B554B">
        <w:rPr>
          <w:rFonts w:ascii="Verdana" w:hAnsi="Verdana"/>
          <w:spacing w:val="0"/>
          <w:sz w:val="20"/>
          <w:szCs w:val="20"/>
        </w:rPr>
        <w:t>Until a permanent standard is in place, the heat-related NEP falls under the General Duty Clause, which states that employers must provide a work environment free from recognized hazards that are causing or likely to cause death or serious physical harm. This means that employers should address heat-related exposures as they would any other hazard in the workplace by taking measures such as:</w:t>
      </w:r>
    </w:p>
    <w:p w14:paraId="09691FC6" w14:textId="77777777" w:rsidR="000B4003" w:rsidRPr="005B554B" w:rsidRDefault="000B4003" w:rsidP="000B4003">
      <w:pPr>
        <w:pStyle w:val="ParagraphStyle1"/>
        <w:spacing w:before="180"/>
        <w:ind w:hanging="270"/>
        <w:rPr>
          <w:rFonts w:ascii="Verdana" w:hAnsi="Verdana"/>
          <w:spacing w:val="0"/>
          <w:sz w:val="20"/>
          <w:szCs w:val="20"/>
        </w:rPr>
      </w:pPr>
      <w:r w:rsidRPr="005B554B">
        <w:rPr>
          <w:rFonts w:ascii="Verdana" w:hAnsi="Verdana"/>
          <w:spacing w:val="0"/>
          <w:sz w:val="20"/>
          <w:szCs w:val="20"/>
        </w:rPr>
        <w:t xml:space="preserve">Implementing a heat exposure prevention program to mitigate injuries and </w:t>
      </w:r>
      <w:proofErr w:type="gramStart"/>
      <w:r w:rsidRPr="005B554B">
        <w:rPr>
          <w:rFonts w:ascii="Verdana" w:hAnsi="Verdana"/>
          <w:spacing w:val="0"/>
          <w:sz w:val="20"/>
          <w:szCs w:val="20"/>
        </w:rPr>
        <w:t>illnesses;</w:t>
      </w:r>
      <w:proofErr w:type="gramEnd"/>
    </w:p>
    <w:p w14:paraId="20F49DB0" w14:textId="77777777" w:rsidR="000B4003" w:rsidRPr="005B554B" w:rsidRDefault="000B4003" w:rsidP="000B4003">
      <w:pPr>
        <w:pStyle w:val="ParagraphStyle1"/>
        <w:spacing w:before="180"/>
        <w:ind w:hanging="270"/>
        <w:rPr>
          <w:rFonts w:ascii="Verdana" w:hAnsi="Verdana"/>
          <w:spacing w:val="0"/>
          <w:sz w:val="20"/>
          <w:szCs w:val="20"/>
        </w:rPr>
      </w:pPr>
      <w:r w:rsidRPr="005B554B">
        <w:rPr>
          <w:rFonts w:ascii="Verdana" w:hAnsi="Verdana"/>
          <w:spacing w:val="0"/>
          <w:sz w:val="20"/>
          <w:szCs w:val="20"/>
        </w:rPr>
        <w:t xml:space="preserve">Conducting a job hazard analysis to identify indoor and outdoor tasks for risks that could increase with the exposure to </w:t>
      </w:r>
      <w:proofErr w:type="gramStart"/>
      <w:r w:rsidRPr="005B554B">
        <w:rPr>
          <w:rFonts w:ascii="Verdana" w:hAnsi="Verdana"/>
          <w:spacing w:val="0"/>
          <w:sz w:val="20"/>
          <w:szCs w:val="20"/>
        </w:rPr>
        <w:t>heat;</w:t>
      </w:r>
      <w:proofErr w:type="gramEnd"/>
    </w:p>
    <w:p w14:paraId="63522999" w14:textId="77777777" w:rsidR="000B4003" w:rsidRPr="005B554B" w:rsidRDefault="000B4003" w:rsidP="000B4003">
      <w:pPr>
        <w:pStyle w:val="ParagraphStyle1"/>
        <w:spacing w:before="180"/>
        <w:ind w:hanging="270"/>
        <w:rPr>
          <w:rFonts w:ascii="Verdana" w:hAnsi="Verdana"/>
          <w:spacing w:val="0"/>
          <w:sz w:val="20"/>
          <w:szCs w:val="20"/>
        </w:rPr>
      </w:pPr>
      <w:r w:rsidRPr="005B554B">
        <w:rPr>
          <w:rFonts w:ascii="Verdana" w:hAnsi="Verdana"/>
          <w:spacing w:val="0"/>
          <w:sz w:val="20"/>
          <w:szCs w:val="20"/>
        </w:rPr>
        <w:t>Designating someone at each worksite to monitor temperatures and workers on high temp days (above 80°F); and</w:t>
      </w:r>
    </w:p>
    <w:p w14:paraId="6212C96B" w14:textId="77777777" w:rsidR="000B4003" w:rsidRPr="005B554B" w:rsidRDefault="000B4003" w:rsidP="000B4003">
      <w:pPr>
        <w:pStyle w:val="ParagraphStyle1"/>
        <w:spacing w:before="180"/>
        <w:ind w:hanging="270"/>
        <w:rPr>
          <w:rFonts w:ascii="Verdana" w:hAnsi="Verdana"/>
          <w:spacing w:val="0"/>
          <w:sz w:val="20"/>
          <w:szCs w:val="20"/>
        </w:rPr>
      </w:pPr>
      <w:r w:rsidRPr="005B554B">
        <w:rPr>
          <w:rFonts w:ascii="Verdana" w:hAnsi="Verdana"/>
          <w:spacing w:val="0"/>
          <w:sz w:val="20"/>
          <w:szCs w:val="20"/>
        </w:rPr>
        <w:lastRenderedPageBreak/>
        <w:t>Reviewing OSHA 300 logs, incident reports, and near-miss reports for heat-related cases and developing mitigation strategies for future events</w:t>
      </w:r>
    </w:p>
    <w:p w14:paraId="05C5EADC" w14:textId="77777777" w:rsidR="000B4003" w:rsidRPr="005B554B" w:rsidRDefault="000B4003" w:rsidP="000B4003">
      <w:pPr>
        <w:pStyle w:val="ParagraphStyle1"/>
        <w:spacing w:before="180"/>
        <w:ind w:left="0" w:firstLine="0"/>
        <w:rPr>
          <w:rFonts w:ascii="Verdana" w:hAnsi="Verdana"/>
          <w:spacing w:val="0"/>
          <w:sz w:val="20"/>
          <w:szCs w:val="20"/>
        </w:rPr>
      </w:pPr>
      <w:r w:rsidRPr="005B554B">
        <w:rPr>
          <w:rFonts w:ascii="Verdana" w:hAnsi="Verdana"/>
          <w:spacing w:val="0"/>
          <w:sz w:val="20"/>
          <w:szCs w:val="20"/>
        </w:rPr>
        <w:t>State-run safety emphasis programs such as those in Washington and Oregon must meet or exceed the OSHA</w:t>
      </w:r>
      <w:r w:rsidRPr="005B554B">
        <w:rPr>
          <w:rFonts w:ascii="Verdana" w:hAnsi="Verdana" w:cs="Cambria Math"/>
          <w:spacing w:val="0"/>
          <w:sz w:val="20"/>
          <w:szCs w:val="20"/>
        </w:rPr>
        <w:t> </w:t>
      </w:r>
      <w:r w:rsidRPr="005B554B">
        <w:rPr>
          <w:rFonts w:ascii="Verdana" w:hAnsi="Verdana"/>
          <w:spacing w:val="0"/>
          <w:sz w:val="20"/>
          <w:szCs w:val="20"/>
        </w:rPr>
        <w:t>regulations.</w:t>
      </w:r>
    </w:p>
    <w:p w14:paraId="14CFBD5C" w14:textId="77777777" w:rsidR="000B4003" w:rsidRPr="005B554B" w:rsidRDefault="000B4003" w:rsidP="000B4003">
      <w:pPr>
        <w:pStyle w:val="ParagraphStyle1"/>
        <w:spacing w:before="180"/>
        <w:ind w:left="0" w:firstLine="0"/>
        <w:rPr>
          <w:rFonts w:ascii="Verdana" w:hAnsi="Verdana" w:cs="Whitney Semibold"/>
          <w:spacing w:val="0"/>
          <w:sz w:val="20"/>
          <w:szCs w:val="20"/>
        </w:rPr>
      </w:pPr>
      <w:r w:rsidRPr="005B554B">
        <w:rPr>
          <w:rFonts w:ascii="Verdana" w:hAnsi="Verdana" w:cs="Whitney Semibold"/>
          <w:spacing w:val="0"/>
          <w:sz w:val="20"/>
          <w:szCs w:val="20"/>
        </w:rPr>
        <w:t>Washington Requirements</w:t>
      </w:r>
    </w:p>
    <w:p w14:paraId="00A0382F" w14:textId="77777777" w:rsidR="000B4003" w:rsidRPr="005B554B" w:rsidRDefault="000B4003" w:rsidP="000B4003">
      <w:pPr>
        <w:pStyle w:val="ParagraphStyle1"/>
        <w:spacing w:before="90"/>
        <w:ind w:left="0" w:firstLine="0"/>
        <w:rPr>
          <w:rFonts w:ascii="Verdana" w:hAnsi="Verdana"/>
          <w:spacing w:val="0"/>
          <w:sz w:val="20"/>
          <w:szCs w:val="20"/>
        </w:rPr>
      </w:pPr>
      <w:r w:rsidRPr="005B554B">
        <w:rPr>
          <w:rFonts w:ascii="Verdana" w:hAnsi="Verdana"/>
          <w:spacing w:val="0"/>
          <w:sz w:val="20"/>
          <w:szCs w:val="20"/>
        </w:rPr>
        <w:t xml:space="preserve">In Washington, employers must follow the safety planning, training, and other requirements outlined in the state’s current Outdoor Heat Exposure rule, WAC 296-62-095. This rule applies to workers who perform job duties outdoors for more than 15 minutes in any 60-minute period, May 1 through September 30. Employers must address heat exposure in their Accident Prevention Program if temperature thresholds as minimal as 52°F are met, depending on the protective gear worn. </w:t>
      </w:r>
    </w:p>
    <w:p w14:paraId="1D981AAC" w14:textId="77777777" w:rsidR="000B4003" w:rsidRPr="005B554B" w:rsidRDefault="000B4003" w:rsidP="000B4003">
      <w:pPr>
        <w:pStyle w:val="ParagraphStyle1"/>
        <w:spacing w:before="180"/>
        <w:ind w:left="0" w:firstLine="0"/>
        <w:rPr>
          <w:rFonts w:ascii="Verdana" w:hAnsi="Verdana"/>
          <w:spacing w:val="0"/>
          <w:sz w:val="20"/>
          <w:szCs w:val="20"/>
        </w:rPr>
      </w:pPr>
      <w:r w:rsidRPr="005B554B">
        <w:rPr>
          <w:rFonts w:ascii="Verdana" w:hAnsi="Verdana"/>
          <w:spacing w:val="0"/>
          <w:sz w:val="20"/>
          <w:szCs w:val="20"/>
        </w:rPr>
        <w:t>In addition to this rule, in July 2021, the Department of Labor &amp; Industries (L&amp;I) issued emergency temporary rules to address extreme high-heat procedures with requirements for mandatory preventive cool-down rest periods with specific amounts of shade when temperatures reach 100°F. L&amp;I declared that they would</w:t>
      </w:r>
      <w:r w:rsidRPr="005B554B">
        <w:rPr>
          <w:rFonts w:ascii="Verdana" w:hAnsi="Verdana" w:cs="Cambria Math"/>
          <w:spacing w:val="0"/>
          <w:sz w:val="20"/>
          <w:szCs w:val="20"/>
        </w:rPr>
        <w:t> </w:t>
      </w:r>
      <w:r w:rsidRPr="005B554B">
        <w:rPr>
          <w:rFonts w:ascii="Verdana" w:hAnsi="Verdana"/>
          <w:spacing w:val="0"/>
          <w:sz w:val="20"/>
          <w:szCs w:val="20"/>
        </w:rPr>
        <w:t>begin incorporating the emergency temporary rules into the permanent rule as early as June 2022. Until</w:t>
      </w:r>
      <w:r w:rsidRPr="005B554B">
        <w:rPr>
          <w:rFonts w:ascii="Verdana" w:hAnsi="Verdana" w:cs="Cambria Math"/>
          <w:spacing w:val="0"/>
          <w:sz w:val="20"/>
          <w:szCs w:val="20"/>
        </w:rPr>
        <w:t> </w:t>
      </w:r>
      <w:r w:rsidRPr="005B554B">
        <w:rPr>
          <w:rFonts w:ascii="Verdana" w:hAnsi="Verdana"/>
          <w:spacing w:val="0"/>
          <w:sz w:val="20"/>
          <w:szCs w:val="20"/>
        </w:rPr>
        <w:t>then, Washington employers must follow both sets</w:t>
      </w:r>
      <w:r w:rsidRPr="005B554B">
        <w:rPr>
          <w:rFonts w:ascii="Verdana" w:hAnsi="Verdana" w:cs="Cambria Math"/>
          <w:spacing w:val="0"/>
          <w:sz w:val="20"/>
          <w:szCs w:val="20"/>
        </w:rPr>
        <w:t> </w:t>
      </w:r>
      <w:r w:rsidRPr="005B554B">
        <w:rPr>
          <w:rFonts w:ascii="Verdana" w:hAnsi="Verdana"/>
          <w:spacing w:val="0"/>
          <w:sz w:val="20"/>
          <w:szCs w:val="20"/>
        </w:rPr>
        <w:t xml:space="preserve">of standards. </w:t>
      </w:r>
    </w:p>
    <w:p w14:paraId="6F4409C8" w14:textId="77777777" w:rsidR="000B4003" w:rsidRPr="005B554B" w:rsidRDefault="000B4003" w:rsidP="000B4003">
      <w:pPr>
        <w:pStyle w:val="ParagraphStyle1"/>
        <w:spacing w:before="180"/>
        <w:ind w:left="0" w:firstLine="0"/>
        <w:rPr>
          <w:rFonts w:ascii="Verdana" w:hAnsi="Verdana" w:cs="Whitney Semibold"/>
          <w:spacing w:val="0"/>
          <w:sz w:val="20"/>
          <w:szCs w:val="20"/>
        </w:rPr>
      </w:pPr>
      <w:r w:rsidRPr="005B554B">
        <w:rPr>
          <w:rFonts w:ascii="Verdana" w:hAnsi="Verdana" w:cs="Whitney Semibold"/>
          <w:spacing w:val="0"/>
          <w:sz w:val="20"/>
          <w:szCs w:val="20"/>
        </w:rPr>
        <w:t>Oregon Requirements</w:t>
      </w:r>
    </w:p>
    <w:p w14:paraId="20382612" w14:textId="77777777" w:rsidR="000B4003" w:rsidRPr="005B554B" w:rsidRDefault="000B4003" w:rsidP="000B4003">
      <w:pPr>
        <w:pStyle w:val="ParagraphStyle1"/>
        <w:spacing w:before="90"/>
        <w:ind w:left="0" w:firstLine="0"/>
        <w:rPr>
          <w:rFonts w:ascii="Verdana" w:hAnsi="Verdana"/>
          <w:spacing w:val="0"/>
          <w:sz w:val="20"/>
          <w:szCs w:val="20"/>
        </w:rPr>
      </w:pPr>
      <w:r w:rsidRPr="005B554B">
        <w:rPr>
          <w:rFonts w:ascii="Verdana" w:hAnsi="Verdana"/>
          <w:spacing w:val="0"/>
          <w:sz w:val="20"/>
          <w:szCs w:val="20"/>
        </w:rPr>
        <w:t>In Oregon, the Heat Illness rule 437-002,0155 applies when the heat index equals or exceeds 80°F. Some of the requirements include acclimatizing workers, providing cool drinking water and access to shade, and training on heat illnesses and prevention. Similar to federal OSHA and Washington, in July 2021, Oregon adopted two emergency temporary rules—one for agriculture and another for all other workplaces that further specify actions to be taken as temperatures rise.</w:t>
      </w:r>
    </w:p>
    <w:p w14:paraId="25194BB2" w14:textId="77777777" w:rsidR="000B4003" w:rsidRPr="005B554B" w:rsidRDefault="000B4003" w:rsidP="000B4003">
      <w:pPr>
        <w:pStyle w:val="ParagraphStyle1"/>
        <w:spacing w:before="180"/>
        <w:ind w:left="0" w:firstLine="0"/>
        <w:rPr>
          <w:rFonts w:ascii="Verdana" w:hAnsi="Verdana"/>
          <w:spacing w:val="0"/>
          <w:sz w:val="20"/>
          <w:szCs w:val="20"/>
        </w:rPr>
      </w:pPr>
      <w:r w:rsidRPr="005B554B">
        <w:rPr>
          <w:rFonts w:ascii="Verdana" w:hAnsi="Verdana"/>
          <w:spacing w:val="0"/>
          <w:sz w:val="20"/>
          <w:szCs w:val="20"/>
        </w:rPr>
        <w:t xml:space="preserve">For more information on these rules and their requirements, please see Archbright’s blog post, </w:t>
      </w:r>
      <w:r w:rsidRPr="005B554B">
        <w:rPr>
          <w:rStyle w:val="Hyperlink"/>
          <w:rFonts w:ascii="Verdana" w:hAnsi="Verdana"/>
          <w:spacing w:val="0"/>
          <w:sz w:val="20"/>
          <w:szCs w:val="20"/>
        </w:rPr>
        <w:t xml:space="preserve">New Heat Exposure Rules </w:t>
      </w:r>
      <w:proofErr w:type="gramStart"/>
      <w:r w:rsidRPr="005B554B">
        <w:rPr>
          <w:rStyle w:val="Hyperlink"/>
          <w:rFonts w:ascii="Verdana" w:hAnsi="Verdana"/>
          <w:spacing w:val="0"/>
          <w:sz w:val="20"/>
          <w:szCs w:val="20"/>
        </w:rPr>
        <w:t>To</w:t>
      </w:r>
      <w:proofErr w:type="gramEnd"/>
      <w:r w:rsidRPr="005B554B">
        <w:rPr>
          <w:rStyle w:val="Hyperlink"/>
          <w:rFonts w:ascii="Verdana" w:hAnsi="Verdana"/>
          <w:spacing w:val="0"/>
          <w:sz w:val="20"/>
          <w:szCs w:val="20"/>
        </w:rPr>
        <w:t xml:space="preserve"> Watch For This Summer</w:t>
      </w:r>
      <w:r w:rsidRPr="005B554B">
        <w:rPr>
          <w:rFonts w:ascii="Verdana" w:hAnsi="Verdana"/>
          <w:spacing w:val="0"/>
          <w:sz w:val="20"/>
          <w:szCs w:val="20"/>
        </w:rPr>
        <w:t xml:space="preserve">. Eligible members can find helpful tools such as a </w:t>
      </w:r>
      <w:r w:rsidRPr="005B554B">
        <w:rPr>
          <w:rFonts w:ascii="Verdana" w:hAnsi="Verdana"/>
          <w:i/>
          <w:iCs/>
          <w:spacing w:val="0"/>
          <w:sz w:val="20"/>
          <w:szCs w:val="20"/>
        </w:rPr>
        <w:t>Heat Exposure Plan</w:t>
      </w:r>
      <w:r w:rsidRPr="005B554B">
        <w:rPr>
          <w:rFonts w:ascii="Verdana" w:hAnsi="Verdana"/>
          <w:spacing w:val="0"/>
          <w:sz w:val="20"/>
          <w:szCs w:val="20"/>
        </w:rPr>
        <w:t xml:space="preserve"> and </w:t>
      </w:r>
      <w:r w:rsidRPr="005B554B">
        <w:rPr>
          <w:rFonts w:ascii="Verdana" w:hAnsi="Verdana"/>
          <w:i/>
          <w:iCs/>
          <w:spacing w:val="0"/>
          <w:sz w:val="20"/>
          <w:szCs w:val="20"/>
        </w:rPr>
        <w:t>Heat Exposure Quickstart</w:t>
      </w:r>
      <w:r w:rsidRPr="005B554B">
        <w:rPr>
          <w:rFonts w:ascii="Verdana" w:hAnsi="Verdana"/>
          <w:spacing w:val="0"/>
          <w:sz w:val="20"/>
          <w:szCs w:val="20"/>
        </w:rPr>
        <w:t xml:space="preserve"> in the Resource Library on </w:t>
      </w:r>
      <w:proofErr w:type="gramStart"/>
      <w:r w:rsidRPr="005B554B">
        <w:rPr>
          <w:rFonts w:ascii="Verdana" w:hAnsi="Verdana"/>
          <w:spacing w:val="0"/>
          <w:sz w:val="20"/>
          <w:szCs w:val="20"/>
        </w:rPr>
        <w:t>mozzo, and</w:t>
      </w:r>
      <w:proofErr w:type="gramEnd"/>
      <w:r w:rsidRPr="005B554B">
        <w:rPr>
          <w:rFonts w:ascii="Verdana" w:hAnsi="Verdana"/>
          <w:spacing w:val="0"/>
          <w:sz w:val="20"/>
          <w:szCs w:val="20"/>
        </w:rPr>
        <w:t xml:space="preserve"> are encouraged to reach out to the Safety Hotline with any questions. </w:t>
      </w:r>
    </w:p>
    <w:p w14:paraId="13512A30" w14:textId="77777777" w:rsidR="00636FFC" w:rsidRPr="005B554B" w:rsidRDefault="00636FFC" w:rsidP="00B153A5">
      <w:pPr>
        <w:suppressAutoHyphens/>
        <w:autoSpaceDE w:val="0"/>
        <w:autoSpaceDN w:val="0"/>
        <w:adjustRightInd w:val="0"/>
        <w:spacing w:after="120" w:line="240" w:lineRule="auto"/>
        <w:textAlignment w:val="center"/>
        <w:rPr>
          <w:rFonts w:cs="Whitney Bold"/>
          <w:b/>
          <w:spacing w:val="-6"/>
          <w:szCs w:val="20"/>
        </w:rPr>
      </w:pPr>
    </w:p>
    <w:p w14:paraId="1664426F" w14:textId="77777777" w:rsidR="000B4003" w:rsidRPr="000B4003" w:rsidRDefault="000B4003" w:rsidP="000B4003">
      <w:pPr>
        <w:autoSpaceDE w:val="0"/>
        <w:autoSpaceDN w:val="0"/>
        <w:adjustRightInd w:val="0"/>
        <w:spacing w:after="0" w:line="288" w:lineRule="auto"/>
        <w:textAlignment w:val="center"/>
        <w:rPr>
          <w:rFonts w:cs="Whitney Semibold"/>
          <w:color w:val="000000"/>
          <w:spacing w:val="-4"/>
          <w:szCs w:val="20"/>
        </w:rPr>
      </w:pPr>
      <w:r w:rsidRPr="000B4003">
        <w:rPr>
          <w:rFonts w:cs="Whitney Semibold"/>
          <w:color w:val="000000"/>
          <w:spacing w:val="-4"/>
          <w:szCs w:val="20"/>
        </w:rPr>
        <w:t>mozzo MONTHLY UPDATES</w:t>
      </w:r>
    </w:p>
    <w:p w14:paraId="22A3D3BF" w14:textId="77777777" w:rsidR="000B4003" w:rsidRPr="000B4003" w:rsidRDefault="000B4003" w:rsidP="000B4003">
      <w:pPr>
        <w:suppressAutoHyphens/>
        <w:autoSpaceDE w:val="0"/>
        <w:autoSpaceDN w:val="0"/>
        <w:adjustRightInd w:val="0"/>
        <w:spacing w:before="94" w:after="0" w:line="250" w:lineRule="atLeast"/>
        <w:textAlignment w:val="center"/>
        <w:rPr>
          <w:rFonts w:cs="Whitney Book"/>
          <w:color w:val="000000"/>
          <w:szCs w:val="20"/>
        </w:rPr>
      </w:pPr>
      <w:r w:rsidRPr="000B4003">
        <w:rPr>
          <w:rFonts w:cs="Whitney Book"/>
          <w:color w:val="000000"/>
          <w:szCs w:val="20"/>
        </w:rPr>
        <w:t xml:space="preserve">Facing some challenges between two or more employees at your organization? We recently launched a couple of new videos to assist you with conflict management in the workplace: </w:t>
      </w:r>
    </w:p>
    <w:p w14:paraId="01FF19DC" w14:textId="77777777" w:rsidR="000B4003" w:rsidRPr="000B4003" w:rsidRDefault="000B4003" w:rsidP="000B4003">
      <w:pPr>
        <w:suppressAutoHyphens/>
        <w:autoSpaceDE w:val="0"/>
        <w:autoSpaceDN w:val="0"/>
        <w:adjustRightInd w:val="0"/>
        <w:spacing w:before="94" w:after="0" w:line="250" w:lineRule="atLeast"/>
        <w:ind w:left="180" w:hanging="180"/>
        <w:textAlignment w:val="center"/>
        <w:rPr>
          <w:rFonts w:cs="Whitney Book"/>
          <w:color w:val="000000"/>
          <w:szCs w:val="20"/>
        </w:rPr>
      </w:pPr>
      <w:r w:rsidRPr="000B4003">
        <w:rPr>
          <w:rFonts w:cs="Whitney Semibold"/>
          <w:color w:val="000000"/>
          <w:szCs w:val="20"/>
        </w:rPr>
        <w:t>Conflict Resolution in the Workplace:</w:t>
      </w:r>
      <w:r w:rsidRPr="000B4003">
        <w:rPr>
          <w:rFonts w:cs="Whitney Book"/>
          <w:color w:val="000000"/>
          <w:szCs w:val="20"/>
        </w:rPr>
        <w:t xml:space="preserve"> When not appropriately addressed, workplace conflict can escalate and contribute to poor morale or even claims of bullying or harassment. To avoid this, HR should intervene early.</w:t>
      </w:r>
    </w:p>
    <w:p w14:paraId="328FCDBC" w14:textId="77777777" w:rsidR="000B4003" w:rsidRPr="000B4003" w:rsidRDefault="000B4003" w:rsidP="000B4003">
      <w:pPr>
        <w:suppressAutoHyphens/>
        <w:autoSpaceDE w:val="0"/>
        <w:autoSpaceDN w:val="0"/>
        <w:adjustRightInd w:val="0"/>
        <w:spacing w:before="94" w:after="0" w:line="250" w:lineRule="atLeast"/>
        <w:ind w:left="180" w:hanging="180"/>
        <w:textAlignment w:val="center"/>
        <w:rPr>
          <w:rFonts w:cs="Whitney Book"/>
          <w:color w:val="000000"/>
          <w:szCs w:val="20"/>
        </w:rPr>
      </w:pPr>
      <w:r w:rsidRPr="000B4003">
        <w:rPr>
          <w:rFonts w:cs="Whitney Semibold"/>
          <w:color w:val="000000"/>
          <w:szCs w:val="20"/>
        </w:rPr>
        <w:t xml:space="preserve">Transforming Conflict: </w:t>
      </w:r>
      <w:r w:rsidRPr="000B4003">
        <w:rPr>
          <w:rFonts w:cs="Whitney Book"/>
          <w:color w:val="000000"/>
          <w:szCs w:val="20"/>
        </w:rPr>
        <w:t>When handled well, conflict can be a powerful opportunity to build relationships with your direct reports, co-workers, supervisors, and managers. This course explores three important competencies that keep conflict productive: an awareness of thoughts, facts, and words.</w:t>
      </w:r>
    </w:p>
    <w:p w14:paraId="51D483B5" w14:textId="77777777" w:rsidR="000B4003" w:rsidRPr="000B4003" w:rsidRDefault="000B4003" w:rsidP="000B4003">
      <w:pPr>
        <w:suppressAutoHyphens/>
        <w:autoSpaceDE w:val="0"/>
        <w:autoSpaceDN w:val="0"/>
        <w:adjustRightInd w:val="0"/>
        <w:spacing w:before="94" w:after="0" w:line="250" w:lineRule="atLeast"/>
        <w:ind w:left="180" w:hanging="180"/>
        <w:textAlignment w:val="center"/>
        <w:rPr>
          <w:rFonts w:cs="Whitney Book"/>
          <w:color w:val="000000"/>
          <w:szCs w:val="20"/>
        </w:rPr>
      </w:pPr>
      <w:r w:rsidRPr="000B4003">
        <w:rPr>
          <w:rFonts w:cs="Whitney Semibold"/>
          <w:color w:val="000000"/>
          <w:szCs w:val="20"/>
        </w:rPr>
        <w:t xml:space="preserve">Conflict Traps: </w:t>
      </w:r>
      <w:r w:rsidRPr="000B4003">
        <w:rPr>
          <w:rFonts w:cs="Whitney Book"/>
          <w:color w:val="000000"/>
          <w:szCs w:val="20"/>
        </w:rPr>
        <w:t>When in conflict, it is easy to fall into unhelpful thought patterns that make resolution more difficult. This course describes common conflict traps and the solutions for each.</w:t>
      </w:r>
    </w:p>
    <w:p w14:paraId="60CDA280" w14:textId="77777777" w:rsidR="000B4003" w:rsidRPr="000B4003" w:rsidRDefault="000B4003" w:rsidP="000B4003">
      <w:pPr>
        <w:suppressAutoHyphens/>
        <w:autoSpaceDE w:val="0"/>
        <w:autoSpaceDN w:val="0"/>
        <w:adjustRightInd w:val="0"/>
        <w:spacing w:before="94" w:after="0" w:line="250" w:lineRule="atLeast"/>
        <w:textAlignment w:val="center"/>
        <w:rPr>
          <w:rFonts w:cs="Whitney Book"/>
          <w:color w:val="000000"/>
          <w:szCs w:val="20"/>
        </w:rPr>
      </w:pPr>
      <w:r w:rsidRPr="000B4003">
        <w:rPr>
          <w:rFonts w:cs="Whitney Book"/>
          <w:color w:val="000000"/>
          <w:szCs w:val="20"/>
        </w:rPr>
        <w:t xml:space="preserve">We’ve also added all these new trainings: </w:t>
      </w:r>
    </w:p>
    <w:p w14:paraId="4BDFE9FB" w14:textId="77777777" w:rsidR="000B4003" w:rsidRPr="000B4003" w:rsidRDefault="000B4003" w:rsidP="000B4003">
      <w:pPr>
        <w:suppressAutoHyphens/>
        <w:autoSpaceDE w:val="0"/>
        <w:autoSpaceDN w:val="0"/>
        <w:adjustRightInd w:val="0"/>
        <w:spacing w:before="94" w:after="0" w:line="250" w:lineRule="atLeast"/>
        <w:ind w:left="180" w:hanging="180"/>
        <w:textAlignment w:val="center"/>
        <w:rPr>
          <w:rFonts w:cs="Whitney Book"/>
          <w:color w:val="000000"/>
          <w:szCs w:val="20"/>
        </w:rPr>
      </w:pPr>
      <w:r w:rsidRPr="000B4003">
        <w:rPr>
          <w:rFonts w:cs="Whitney Semibold"/>
          <w:color w:val="000000"/>
          <w:szCs w:val="20"/>
        </w:rPr>
        <w:t>Stay Interviews:</w:t>
      </w:r>
      <w:r w:rsidRPr="000B4003">
        <w:rPr>
          <w:rFonts w:cs="Whitney Book"/>
          <w:color w:val="000000"/>
          <w:szCs w:val="20"/>
        </w:rPr>
        <w:t xml:space="preserve"> Help improve retention with sample questions provided to get you started.</w:t>
      </w:r>
    </w:p>
    <w:p w14:paraId="68202815" w14:textId="77777777" w:rsidR="000B4003" w:rsidRPr="000B4003" w:rsidRDefault="000B4003" w:rsidP="000B4003">
      <w:pPr>
        <w:suppressAutoHyphens/>
        <w:autoSpaceDE w:val="0"/>
        <w:autoSpaceDN w:val="0"/>
        <w:adjustRightInd w:val="0"/>
        <w:spacing w:before="94" w:after="0" w:line="250" w:lineRule="atLeast"/>
        <w:ind w:left="180" w:hanging="180"/>
        <w:textAlignment w:val="center"/>
        <w:rPr>
          <w:rFonts w:cs="Whitney Book"/>
          <w:color w:val="000000"/>
          <w:szCs w:val="20"/>
        </w:rPr>
      </w:pPr>
      <w:r w:rsidRPr="000B4003">
        <w:rPr>
          <w:rFonts w:cs="Whitney Semibold"/>
          <w:color w:val="000000"/>
          <w:szCs w:val="20"/>
        </w:rPr>
        <w:t xml:space="preserve">Change Management: </w:t>
      </w:r>
      <w:r w:rsidRPr="000B4003">
        <w:rPr>
          <w:rFonts w:cs="Whitney Book"/>
          <w:color w:val="000000"/>
          <w:szCs w:val="20"/>
        </w:rPr>
        <w:t xml:space="preserve">Outlines key stages employees go through in response to change and appropriate leadership responses for each. </w:t>
      </w:r>
    </w:p>
    <w:p w14:paraId="34AEAF08" w14:textId="77777777" w:rsidR="000B4003" w:rsidRPr="000B4003" w:rsidRDefault="000B4003" w:rsidP="000B4003">
      <w:pPr>
        <w:suppressAutoHyphens/>
        <w:autoSpaceDE w:val="0"/>
        <w:autoSpaceDN w:val="0"/>
        <w:adjustRightInd w:val="0"/>
        <w:spacing w:before="94" w:after="0" w:line="250" w:lineRule="atLeast"/>
        <w:ind w:left="180" w:hanging="180"/>
        <w:textAlignment w:val="center"/>
        <w:rPr>
          <w:rFonts w:cs="Whitney Book"/>
          <w:color w:val="000000"/>
          <w:szCs w:val="20"/>
        </w:rPr>
      </w:pPr>
      <w:r w:rsidRPr="000B4003">
        <w:rPr>
          <w:rFonts w:cs="Whitney Semibold"/>
          <w:color w:val="000000"/>
          <w:szCs w:val="20"/>
        </w:rPr>
        <w:t xml:space="preserve">The 5 Whys: </w:t>
      </w:r>
      <w:r w:rsidRPr="000B4003">
        <w:rPr>
          <w:rFonts w:cs="Whitney Book"/>
          <w:color w:val="000000"/>
          <w:szCs w:val="20"/>
        </w:rPr>
        <w:t>Even if you think you know the answer to a workplace issue or problem, it’s always best to confirm your ideas with data.</w:t>
      </w:r>
    </w:p>
    <w:p w14:paraId="2C7D93FC" w14:textId="77777777" w:rsidR="000B4003" w:rsidRPr="000B4003" w:rsidRDefault="000B4003" w:rsidP="000B4003">
      <w:pPr>
        <w:suppressAutoHyphens/>
        <w:autoSpaceDE w:val="0"/>
        <w:autoSpaceDN w:val="0"/>
        <w:adjustRightInd w:val="0"/>
        <w:spacing w:before="94" w:after="0" w:line="250" w:lineRule="atLeast"/>
        <w:ind w:left="180" w:hanging="180"/>
        <w:textAlignment w:val="center"/>
        <w:rPr>
          <w:rFonts w:cs="Whitney Book"/>
          <w:color w:val="000000"/>
          <w:szCs w:val="20"/>
        </w:rPr>
      </w:pPr>
      <w:r w:rsidRPr="000B4003">
        <w:rPr>
          <w:rFonts w:cs="Whitney Semibold"/>
          <w:color w:val="000000"/>
          <w:szCs w:val="20"/>
        </w:rPr>
        <w:t>Bring Your Own Device:</w:t>
      </w:r>
      <w:r w:rsidRPr="000B4003">
        <w:rPr>
          <w:rFonts w:cs="Whitney Book"/>
          <w:color w:val="000000"/>
          <w:szCs w:val="20"/>
        </w:rPr>
        <w:t xml:space="preserve"> Learn how creating a separate policy to address the use of personal devices is highly recommended.</w:t>
      </w:r>
    </w:p>
    <w:p w14:paraId="68A2E85C" w14:textId="77777777" w:rsidR="000B4003" w:rsidRPr="000B4003" w:rsidRDefault="000B4003" w:rsidP="000B4003">
      <w:pPr>
        <w:suppressAutoHyphens/>
        <w:autoSpaceDE w:val="0"/>
        <w:autoSpaceDN w:val="0"/>
        <w:adjustRightInd w:val="0"/>
        <w:spacing w:before="94" w:after="0" w:line="250" w:lineRule="atLeast"/>
        <w:ind w:left="180" w:hanging="180"/>
        <w:textAlignment w:val="center"/>
        <w:rPr>
          <w:rFonts w:cs="Whitney Book"/>
          <w:color w:val="000000"/>
          <w:szCs w:val="20"/>
        </w:rPr>
      </w:pPr>
      <w:r w:rsidRPr="000B4003">
        <w:rPr>
          <w:rFonts w:cs="Whitney Semibold"/>
          <w:color w:val="000000"/>
          <w:szCs w:val="20"/>
        </w:rPr>
        <w:lastRenderedPageBreak/>
        <w:t xml:space="preserve">Washington Experience Factor Part 1 – Introduction: </w:t>
      </w:r>
      <w:r w:rsidRPr="000B4003">
        <w:rPr>
          <w:rFonts w:cs="Whitney Book"/>
          <w:color w:val="000000"/>
          <w:szCs w:val="20"/>
        </w:rPr>
        <w:t xml:space="preserve">Focuses on the methods used by the Washington State Department of Labor and Industries to determine the experience factor for employers in Washington state. </w:t>
      </w:r>
    </w:p>
    <w:p w14:paraId="4CB90C01" w14:textId="77777777" w:rsidR="000B4003" w:rsidRPr="000B4003" w:rsidRDefault="000B4003" w:rsidP="000B4003">
      <w:pPr>
        <w:suppressAutoHyphens/>
        <w:autoSpaceDE w:val="0"/>
        <w:autoSpaceDN w:val="0"/>
        <w:adjustRightInd w:val="0"/>
        <w:spacing w:before="94" w:after="0" w:line="250" w:lineRule="atLeast"/>
        <w:ind w:left="180" w:hanging="180"/>
        <w:textAlignment w:val="center"/>
        <w:rPr>
          <w:rFonts w:cs="Whitney Book"/>
          <w:color w:val="000000"/>
          <w:szCs w:val="20"/>
        </w:rPr>
      </w:pPr>
      <w:r w:rsidRPr="000B4003">
        <w:rPr>
          <w:rFonts w:cs="Whitney Semibold"/>
          <w:color w:val="000000"/>
          <w:szCs w:val="20"/>
        </w:rPr>
        <w:t>Washington Experience Factor Part 2 – Special Rules for Calculations:</w:t>
      </w:r>
      <w:r w:rsidRPr="000B4003">
        <w:rPr>
          <w:rFonts w:cs="Whitney Book"/>
          <w:color w:val="000000"/>
          <w:szCs w:val="20"/>
        </w:rPr>
        <w:t xml:space="preserve"> Describes special rules and situations that can impact the calculation of experience factors for employers in Washington state.</w:t>
      </w:r>
    </w:p>
    <w:p w14:paraId="720E627E" w14:textId="77777777" w:rsidR="000B4003" w:rsidRPr="000B4003" w:rsidRDefault="000B4003" w:rsidP="000B4003">
      <w:pPr>
        <w:suppressAutoHyphens/>
        <w:autoSpaceDE w:val="0"/>
        <w:autoSpaceDN w:val="0"/>
        <w:adjustRightInd w:val="0"/>
        <w:spacing w:before="94" w:after="0" w:line="250" w:lineRule="atLeast"/>
        <w:ind w:left="180" w:hanging="180"/>
        <w:textAlignment w:val="center"/>
        <w:rPr>
          <w:rFonts w:cs="Whitney Book"/>
          <w:color w:val="000000"/>
          <w:szCs w:val="20"/>
        </w:rPr>
      </w:pPr>
      <w:r w:rsidRPr="000B4003">
        <w:rPr>
          <w:rFonts w:cs="Whitney Semibold"/>
          <w:color w:val="000000"/>
          <w:szCs w:val="20"/>
        </w:rPr>
        <w:t xml:space="preserve">Introduction to Washington Retrospective Rating: </w:t>
      </w:r>
      <w:r w:rsidRPr="000B4003">
        <w:rPr>
          <w:rFonts w:cs="Whitney Book"/>
          <w:color w:val="000000"/>
          <w:szCs w:val="20"/>
        </w:rPr>
        <w:t xml:space="preserve">Learn how employers can earn back a portion of workers’ compensation premiums. </w:t>
      </w:r>
    </w:p>
    <w:p w14:paraId="2CE57DB3" w14:textId="77777777" w:rsidR="000B4003" w:rsidRPr="000B4003" w:rsidRDefault="000B4003" w:rsidP="000B4003">
      <w:pPr>
        <w:suppressAutoHyphens/>
        <w:autoSpaceDE w:val="0"/>
        <w:autoSpaceDN w:val="0"/>
        <w:adjustRightInd w:val="0"/>
        <w:spacing w:before="94" w:after="0" w:line="250" w:lineRule="atLeast"/>
        <w:ind w:left="180" w:hanging="180"/>
        <w:textAlignment w:val="center"/>
        <w:rPr>
          <w:rFonts w:cs="Whitney Book"/>
          <w:color w:val="000000"/>
          <w:szCs w:val="20"/>
        </w:rPr>
      </w:pPr>
      <w:r w:rsidRPr="000B4003">
        <w:rPr>
          <w:rFonts w:cs="Whitney Semibold"/>
          <w:color w:val="000000"/>
          <w:szCs w:val="20"/>
        </w:rPr>
        <w:t xml:space="preserve">Workplace Violence Part 1: </w:t>
      </w:r>
      <w:r w:rsidRPr="000B4003">
        <w:rPr>
          <w:rFonts w:cs="Whitney Book"/>
          <w:color w:val="000000"/>
          <w:szCs w:val="20"/>
        </w:rPr>
        <w:t>An overview of common factors that put employees at risk for workplace violence.</w:t>
      </w:r>
    </w:p>
    <w:p w14:paraId="7B1414AA" w14:textId="77777777" w:rsidR="000B4003" w:rsidRPr="000B4003" w:rsidRDefault="000B4003" w:rsidP="000B4003">
      <w:pPr>
        <w:suppressAutoHyphens/>
        <w:autoSpaceDE w:val="0"/>
        <w:autoSpaceDN w:val="0"/>
        <w:adjustRightInd w:val="0"/>
        <w:spacing w:before="94" w:after="0" w:line="250" w:lineRule="atLeast"/>
        <w:ind w:left="180" w:hanging="180"/>
        <w:textAlignment w:val="center"/>
        <w:rPr>
          <w:rFonts w:cs="Whitney Book"/>
          <w:color w:val="000000"/>
          <w:szCs w:val="20"/>
        </w:rPr>
      </w:pPr>
      <w:r w:rsidRPr="000B4003">
        <w:rPr>
          <w:rFonts w:cs="Whitney Semibold"/>
          <w:color w:val="000000"/>
          <w:szCs w:val="20"/>
        </w:rPr>
        <w:t>Customer Styles:</w:t>
      </w:r>
      <w:r w:rsidRPr="000B4003">
        <w:rPr>
          <w:rFonts w:cs="Whitney Book"/>
          <w:color w:val="000000"/>
          <w:szCs w:val="20"/>
        </w:rPr>
        <w:t xml:space="preserve"> Learn the different possible customer styles and tips for spotting each so that they remember you and recommend your services to others in the future.</w:t>
      </w:r>
    </w:p>
    <w:p w14:paraId="4C69B964" w14:textId="77777777" w:rsidR="000B4003" w:rsidRPr="000B4003" w:rsidRDefault="000B4003" w:rsidP="00826977">
      <w:pPr>
        <w:suppressAutoHyphens/>
        <w:autoSpaceDE w:val="0"/>
        <w:autoSpaceDN w:val="0"/>
        <w:adjustRightInd w:val="0"/>
        <w:spacing w:before="94" w:after="0" w:line="250" w:lineRule="atLeast"/>
        <w:textAlignment w:val="center"/>
        <w:rPr>
          <w:rFonts w:cs="Whitney Book"/>
          <w:color w:val="000000"/>
          <w:szCs w:val="20"/>
        </w:rPr>
      </w:pPr>
      <w:r w:rsidRPr="000B4003">
        <w:rPr>
          <w:rFonts w:cs="Whitney Book"/>
          <w:color w:val="000000"/>
          <w:szCs w:val="20"/>
        </w:rPr>
        <w:t xml:space="preserve">These videos are easy-to-watch animated videos that employers can assign to employees. Other videos available in the Video Training Library range on topics from FMLA to safety. Sign in to mozzo to see for yourself! If you do not have access, check with your organization’s main contact with Archbright. </w:t>
      </w:r>
    </w:p>
    <w:p w14:paraId="0EFA0015" w14:textId="77777777" w:rsidR="000B4003" w:rsidRPr="000B4003" w:rsidRDefault="000B4003" w:rsidP="00826977">
      <w:pPr>
        <w:suppressAutoHyphens/>
        <w:autoSpaceDE w:val="0"/>
        <w:autoSpaceDN w:val="0"/>
        <w:adjustRightInd w:val="0"/>
        <w:spacing w:before="94" w:after="0" w:line="250" w:lineRule="atLeast"/>
        <w:textAlignment w:val="center"/>
        <w:rPr>
          <w:rFonts w:cs="Whitney Book"/>
          <w:color w:val="000000"/>
          <w:szCs w:val="20"/>
        </w:rPr>
      </w:pPr>
      <w:r w:rsidRPr="000B4003">
        <w:rPr>
          <w:rFonts w:cs="Whitney Book"/>
          <w:color w:val="000000"/>
          <w:szCs w:val="20"/>
        </w:rPr>
        <w:t xml:space="preserve">Each employee that is taking the trainings must have a learner seat. The user can assign as many </w:t>
      </w:r>
      <w:proofErr w:type="gramStart"/>
      <w:r w:rsidRPr="000B4003">
        <w:rPr>
          <w:rFonts w:cs="Whitney Book"/>
          <w:color w:val="000000"/>
          <w:szCs w:val="20"/>
        </w:rPr>
        <w:t>videos</w:t>
      </w:r>
      <w:proofErr w:type="gramEnd"/>
      <w:r w:rsidRPr="000B4003">
        <w:rPr>
          <w:rFonts w:cs="Whitney Book"/>
          <w:color w:val="000000"/>
          <w:szCs w:val="20"/>
        </w:rPr>
        <w:t xml:space="preserve"> or training tracks to learners and track employees’ completion. All members receive three learner seats as part of membership. If you need more learner seats, contact your Archbright Account Executive!</w:t>
      </w:r>
    </w:p>
    <w:p w14:paraId="27E1D56F" w14:textId="77777777" w:rsidR="000B4003" w:rsidRPr="000B4003" w:rsidRDefault="000B4003" w:rsidP="00826977">
      <w:pPr>
        <w:suppressAutoHyphens/>
        <w:autoSpaceDE w:val="0"/>
        <w:autoSpaceDN w:val="0"/>
        <w:adjustRightInd w:val="0"/>
        <w:spacing w:before="94" w:after="0" w:line="250" w:lineRule="atLeast"/>
        <w:textAlignment w:val="center"/>
        <w:rPr>
          <w:rFonts w:cs="Whitney Book"/>
          <w:color w:val="000000"/>
          <w:szCs w:val="20"/>
        </w:rPr>
      </w:pPr>
      <w:r w:rsidRPr="000B4003">
        <w:rPr>
          <w:rFonts w:cs="Whitney Book"/>
          <w:i/>
          <w:iCs/>
          <w:color w:val="000000"/>
          <w:szCs w:val="20"/>
        </w:rPr>
        <w:t>Some mozzo features are only available based on membership level and user permissions.</w:t>
      </w:r>
    </w:p>
    <w:p w14:paraId="65E1AE93" w14:textId="77777777" w:rsidR="000B4003" w:rsidRPr="005B554B" w:rsidRDefault="000B4003" w:rsidP="00B153A5">
      <w:pPr>
        <w:suppressAutoHyphens/>
        <w:autoSpaceDE w:val="0"/>
        <w:autoSpaceDN w:val="0"/>
        <w:adjustRightInd w:val="0"/>
        <w:spacing w:after="120" w:line="240" w:lineRule="auto"/>
        <w:textAlignment w:val="center"/>
        <w:rPr>
          <w:rFonts w:cs="Whitney Bold"/>
          <w:b/>
          <w:spacing w:val="-6"/>
          <w:szCs w:val="20"/>
        </w:rPr>
      </w:pPr>
    </w:p>
    <w:sectPr w:rsidR="000B4003" w:rsidRPr="005B554B" w:rsidSect="009609A1">
      <w:footerReference w:type="default" r:id="rId11"/>
      <w:pgSz w:w="12240" w:h="15840"/>
      <w:pgMar w:top="720" w:right="810" w:bottom="0" w:left="8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F3DF3" w14:textId="77777777" w:rsidR="001247FA" w:rsidRDefault="001247FA" w:rsidP="000366BF">
      <w:pPr>
        <w:spacing w:after="0" w:line="240" w:lineRule="auto"/>
      </w:pPr>
      <w:r>
        <w:separator/>
      </w:r>
    </w:p>
  </w:endnote>
  <w:endnote w:type="continuationSeparator" w:id="0">
    <w:p w14:paraId="3656D0BE" w14:textId="77777777" w:rsidR="001247FA" w:rsidRDefault="001247FA" w:rsidP="000366BF">
      <w:pPr>
        <w:spacing w:after="0" w:line="240" w:lineRule="auto"/>
      </w:pPr>
      <w:r>
        <w:continuationSeparator/>
      </w:r>
    </w:p>
  </w:endnote>
  <w:endnote w:type="continuationNotice" w:id="1">
    <w:p w14:paraId="096CF41F" w14:textId="77777777" w:rsidR="001247FA" w:rsidRDefault="001247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Whitney Bold">
    <w:panose1 w:val="00000000000000000000"/>
    <w:charset w:val="00"/>
    <w:family w:val="modern"/>
    <w:notTrueType/>
    <w:pitch w:val="variable"/>
    <w:sig w:usb0="A10000FF" w:usb1="4000005B" w:usb2="00000000" w:usb3="00000000" w:csb0="0000009B" w:csb1="00000000"/>
  </w:font>
  <w:font w:name="Whitney Semibold">
    <w:panose1 w:val="00000000000000000000"/>
    <w:charset w:val="00"/>
    <w:family w:val="modern"/>
    <w:notTrueType/>
    <w:pitch w:val="variable"/>
    <w:sig w:usb0="A10000FF" w:usb1="4000005B" w:usb2="00000000" w:usb3="00000000" w:csb0="0000009B" w:csb1="00000000"/>
  </w:font>
  <w:font w:name="Whitney Black">
    <w:panose1 w:val="00000000000000000000"/>
    <w:charset w:val="00"/>
    <w:family w:val="modern"/>
    <w:notTrueType/>
    <w:pitch w:val="variable"/>
    <w:sig w:usb0="A10000FF" w:usb1="4000005B" w:usb2="00000000" w:usb3="00000000" w:csb0="0000009B" w:csb1="00000000"/>
  </w:font>
  <w:font w:name="Whitney Medium">
    <w:panose1 w:val="00000000000000000000"/>
    <w:charset w:val="00"/>
    <w:family w:val="modern"/>
    <w:notTrueType/>
    <w:pitch w:val="variable"/>
    <w:sig w:usb0="A10000FF" w:usb1="4000005B" w:usb2="00000000" w:usb3="00000000" w:csb0="0000009B"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C4903" w14:textId="77777777" w:rsidR="00FB1475" w:rsidRPr="00BC0195" w:rsidRDefault="00FB1475">
    <w:pPr>
      <w:pStyle w:val="Footer"/>
      <w:rPr>
        <w:sz w:val="19"/>
        <w:szCs w:val="19"/>
      </w:rPr>
    </w:pPr>
    <w:r w:rsidRPr="00BC0195">
      <w:rPr>
        <w:sz w:val="19"/>
        <w:szCs w:val="19"/>
      </w:rPr>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32FD4" w14:textId="77777777" w:rsidR="001247FA" w:rsidRDefault="001247FA" w:rsidP="000366BF">
      <w:pPr>
        <w:spacing w:after="0" w:line="240" w:lineRule="auto"/>
      </w:pPr>
      <w:r>
        <w:separator/>
      </w:r>
    </w:p>
  </w:footnote>
  <w:footnote w:type="continuationSeparator" w:id="0">
    <w:p w14:paraId="5599FC88" w14:textId="77777777" w:rsidR="001247FA" w:rsidRDefault="001247FA" w:rsidP="000366BF">
      <w:pPr>
        <w:spacing w:after="0" w:line="240" w:lineRule="auto"/>
      </w:pPr>
      <w:r>
        <w:continuationSeparator/>
      </w:r>
    </w:p>
  </w:footnote>
  <w:footnote w:type="continuationNotice" w:id="1">
    <w:p w14:paraId="4FF9F53F" w14:textId="77777777" w:rsidR="001247FA" w:rsidRDefault="001247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FD0"/>
    <w:multiLevelType w:val="hybridMultilevel"/>
    <w:tmpl w:val="529E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6202E"/>
    <w:multiLevelType w:val="hybridMultilevel"/>
    <w:tmpl w:val="64D0F70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6D544C8"/>
    <w:multiLevelType w:val="hybridMultilevel"/>
    <w:tmpl w:val="EA762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C6F34"/>
    <w:multiLevelType w:val="hybridMultilevel"/>
    <w:tmpl w:val="BC0A6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72AFD"/>
    <w:multiLevelType w:val="hybridMultilevel"/>
    <w:tmpl w:val="B28C572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6711432"/>
    <w:multiLevelType w:val="hybridMultilevel"/>
    <w:tmpl w:val="E7B83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76FE1"/>
    <w:multiLevelType w:val="hybridMultilevel"/>
    <w:tmpl w:val="A4FCD42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CA2234B"/>
    <w:multiLevelType w:val="hybridMultilevel"/>
    <w:tmpl w:val="4B98834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1EA67EC6"/>
    <w:multiLevelType w:val="hybridMultilevel"/>
    <w:tmpl w:val="7238570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2E51235B"/>
    <w:multiLevelType w:val="hybridMultilevel"/>
    <w:tmpl w:val="01C06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FC2EA6"/>
    <w:multiLevelType w:val="hybridMultilevel"/>
    <w:tmpl w:val="C24ECF4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3E866422"/>
    <w:multiLevelType w:val="hybridMultilevel"/>
    <w:tmpl w:val="06BA9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7330FC"/>
    <w:multiLevelType w:val="hybridMultilevel"/>
    <w:tmpl w:val="D20CC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A9246C"/>
    <w:multiLevelType w:val="hybridMultilevel"/>
    <w:tmpl w:val="E9142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BC2C38"/>
    <w:multiLevelType w:val="hybridMultilevel"/>
    <w:tmpl w:val="40320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632969"/>
    <w:multiLevelType w:val="hybridMultilevel"/>
    <w:tmpl w:val="94D6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4F3194"/>
    <w:multiLevelType w:val="hybridMultilevel"/>
    <w:tmpl w:val="86969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B143F4"/>
    <w:multiLevelType w:val="hybridMultilevel"/>
    <w:tmpl w:val="62CCC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614939"/>
    <w:multiLevelType w:val="hybridMultilevel"/>
    <w:tmpl w:val="B3DCB17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759C38A8"/>
    <w:multiLevelType w:val="hybridMultilevel"/>
    <w:tmpl w:val="9E8E3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F910A3"/>
    <w:multiLevelType w:val="hybridMultilevel"/>
    <w:tmpl w:val="E96C9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9"/>
  </w:num>
  <w:num w:numId="4">
    <w:abstractNumId w:val="3"/>
  </w:num>
  <w:num w:numId="5">
    <w:abstractNumId w:val="4"/>
  </w:num>
  <w:num w:numId="6">
    <w:abstractNumId w:val="16"/>
  </w:num>
  <w:num w:numId="7">
    <w:abstractNumId w:val="8"/>
  </w:num>
  <w:num w:numId="8">
    <w:abstractNumId w:val="9"/>
  </w:num>
  <w:num w:numId="9">
    <w:abstractNumId w:val="20"/>
  </w:num>
  <w:num w:numId="10">
    <w:abstractNumId w:val="14"/>
  </w:num>
  <w:num w:numId="11">
    <w:abstractNumId w:val="13"/>
  </w:num>
  <w:num w:numId="12">
    <w:abstractNumId w:val="11"/>
  </w:num>
  <w:num w:numId="13">
    <w:abstractNumId w:val="15"/>
  </w:num>
  <w:num w:numId="14">
    <w:abstractNumId w:val="2"/>
  </w:num>
  <w:num w:numId="15">
    <w:abstractNumId w:val="5"/>
  </w:num>
  <w:num w:numId="16">
    <w:abstractNumId w:val="17"/>
  </w:num>
  <w:num w:numId="17">
    <w:abstractNumId w:val="0"/>
  </w:num>
  <w:num w:numId="18">
    <w:abstractNumId w:val="12"/>
  </w:num>
  <w:num w:numId="19">
    <w:abstractNumId w:val="6"/>
  </w:num>
  <w:num w:numId="20">
    <w:abstractNumId w:val="18"/>
  </w:num>
  <w:num w:numId="2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24FA"/>
    <w:rsid w:val="0000552C"/>
    <w:rsid w:val="00005B2A"/>
    <w:rsid w:val="0000600F"/>
    <w:rsid w:val="000064D8"/>
    <w:rsid w:val="0000650D"/>
    <w:rsid w:val="00007406"/>
    <w:rsid w:val="00010253"/>
    <w:rsid w:val="00010FF8"/>
    <w:rsid w:val="000153CD"/>
    <w:rsid w:val="00016310"/>
    <w:rsid w:val="00016A45"/>
    <w:rsid w:val="00021469"/>
    <w:rsid w:val="00021F8E"/>
    <w:rsid w:val="000245C5"/>
    <w:rsid w:val="00025CF1"/>
    <w:rsid w:val="00025D5D"/>
    <w:rsid w:val="00027DD0"/>
    <w:rsid w:val="0003112B"/>
    <w:rsid w:val="000311D4"/>
    <w:rsid w:val="00031A6F"/>
    <w:rsid w:val="000322C1"/>
    <w:rsid w:val="00033202"/>
    <w:rsid w:val="00035C6B"/>
    <w:rsid w:val="000366BF"/>
    <w:rsid w:val="000375C4"/>
    <w:rsid w:val="00037656"/>
    <w:rsid w:val="00037B12"/>
    <w:rsid w:val="00040083"/>
    <w:rsid w:val="0004109D"/>
    <w:rsid w:val="00041B7E"/>
    <w:rsid w:val="000423BF"/>
    <w:rsid w:val="0004313F"/>
    <w:rsid w:val="00044767"/>
    <w:rsid w:val="00045A7B"/>
    <w:rsid w:val="00045FC1"/>
    <w:rsid w:val="00052FAD"/>
    <w:rsid w:val="00055A94"/>
    <w:rsid w:val="00060EE5"/>
    <w:rsid w:val="000621C4"/>
    <w:rsid w:val="00063458"/>
    <w:rsid w:val="00064776"/>
    <w:rsid w:val="000651F6"/>
    <w:rsid w:val="000713B8"/>
    <w:rsid w:val="00071790"/>
    <w:rsid w:val="000719F2"/>
    <w:rsid w:val="00072C32"/>
    <w:rsid w:val="00074D04"/>
    <w:rsid w:val="00074D4C"/>
    <w:rsid w:val="000772F4"/>
    <w:rsid w:val="00080744"/>
    <w:rsid w:val="00082D49"/>
    <w:rsid w:val="0008516F"/>
    <w:rsid w:val="000930C6"/>
    <w:rsid w:val="0009648F"/>
    <w:rsid w:val="000A0CD4"/>
    <w:rsid w:val="000A158D"/>
    <w:rsid w:val="000A2C2B"/>
    <w:rsid w:val="000A47D9"/>
    <w:rsid w:val="000A49D1"/>
    <w:rsid w:val="000A55D5"/>
    <w:rsid w:val="000A61AA"/>
    <w:rsid w:val="000A77DA"/>
    <w:rsid w:val="000A7AAF"/>
    <w:rsid w:val="000B0398"/>
    <w:rsid w:val="000B2DFC"/>
    <w:rsid w:val="000B3CB2"/>
    <w:rsid w:val="000B4003"/>
    <w:rsid w:val="000B74FB"/>
    <w:rsid w:val="000C0698"/>
    <w:rsid w:val="000C0725"/>
    <w:rsid w:val="000C0FAD"/>
    <w:rsid w:val="000C4338"/>
    <w:rsid w:val="000C661C"/>
    <w:rsid w:val="000C7A87"/>
    <w:rsid w:val="000D0B1A"/>
    <w:rsid w:val="000D1BDD"/>
    <w:rsid w:val="000D2DBA"/>
    <w:rsid w:val="000D3321"/>
    <w:rsid w:val="000D476E"/>
    <w:rsid w:val="000D608A"/>
    <w:rsid w:val="000D7103"/>
    <w:rsid w:val="000D73F7"/>
    <w:rsid w:val="000E1F8D"/>
    <w:rsid w:val="000E2135"/>
    <w:rsid w:val="000E28FD"/>
    <w:rsid w:val="000E43F4"/>
    <w:rsid w:val="000E5DAF"/>
    <w:rsid w:val="000E6ED1"/>
    <w:rsid w:val="000E6F47"/>
    <w:rsid w:val="000E79E5"/>
    <w:rsid w:val="000E7DBF"/>
    <w:rsid w:val="000F42AD"/>
    <w:rsid w:val="000F55C1"/>
    <w:rsid w:val="000F5BFD"/>
    <w:rsid w:val="000F689C"/>
    <w:rsid w:val="00100792"/>
    <w:rsid w:val="00101C23"/>
    <w:rsid w:val="001046E5"/>
    <w:rsid w:val="00104F21"/>
    <w:rsid w:val="00106B18"/>
    <w:rsid w:val="001075AB"/>
    <w:rsid w:val="0011156C"/>
    <w:rsid w:val="0011210E"/>
    <w:rsid w:val="00113D99"/>
    <w:rsid w:val="00115985"/>
    <w:rsid w:val="00116A29"/>
    <w:rsid w:val="00120627"/>
    <w:rsid w:val="001215D3"/>
    <w:rsid w:val="00122CC2"/>
    <w:rsid w:val="001247FA"/>
    <w:rsid w:val="00130F0C"/>
    <w:rsid w:val="00132D3E"/>
    <w:rsid w:val="001340D8"/>
    <w:rsid w:val="00135DBD"/>
    <w:rsid w:val="001369E7"/>
    <w:rsid w:val="00136D05"/>
    <w:rsid w:val="00137B3F"/>
    <w:rsid w:val="00137FC6"/>
    <w:rsid w:val="00141813"/>
    <w:rsid w:val="0014189B"/>
    <w:rsid w:val="00141DCC"/>
    <w:rsid w:val="0014375C"/>
    <w:rsid w:val="00144A4A"/>
    <w:rsid w:val="00146622"/>
    <w:rsid w:val="001472D9"/>
    <w:rsid w:val="0014730C"/>
    <w:rsid w:val="00147DDB"/>
    <w:rsid w:val="00147ECF"/>
    <w:rsid w:val="00150C63"/>
    <w:rsid w:val="00150F5A"/>
    <w:rsid w:val="00153D21"/>
    <w:rsid w:val="00154FBA"/>
    <w:rsid w:val="0015577B"/>
    <w:rsid w:val="00155C09"/>
    <w:rsid w:val="00156D1F"/>
    <w:rsid w:val="00162D7C"/>
    <w:rsid w:val="001631C2"/>
    <w:rsid w:val="00163F27"/>
    <w:rsid w:val="00164957"/>
    <w:rsid w:val="0016559F"/>
    <w:rsid w:val="00165C83"/>
    <w:rsid w:val="001701E2"/>
    <w:rsid w:val="00171800"/>
    <w:rsid w:val="00171A19"/>
    <w:rsid w:val="00173552"/>
    <w:rsid w:val="00174508"/>
    <w:rsid w:val="00175DB5"/>
    <w:rsid w:val="00181C43"/>
    <w:rsid w:val="0018486D"/>
    <w:rsid w:val="00184D97"/>
    <w:rsid w:val="001859F6"/>
    <w:rsid w:val="00186138"/>
    <w:rsid w:val="001865D3"/>
    <w:rsid w:val="00186617"/>
    <w:rsid w:val="00191271"/>
    <w:rsid w:val="00191DF9"/>
    <w:rsid w:val="00191E1D"/>
    <w:rsid w:val="0019291D"/>
    <w:rsid w:val="0019362E"/>
    <w:rsid w:val="00193EE7"/>
    <w:rsid w:val="0019542E"/>
    <w:rsid w:val="001956DC"/>
    <w:rsid w:val="001956DE"/>
    <w:rsid w:val="001A04E1"/>
    <w:rsid w:val="001A1DFE"/>
    <w:rsid w:val="001A277C"/>
    <w:rsid w:val="001A3FAB"/>
    <w:rsid w:val="001A49FC"/>
    <w:rsid w:val="001A4ADF"/>
    <w:rsid w:val="001A66CC"/>
    <w:rsid w:val="001B00B8"/>
    <w:rsid w:val="001B0D78"/>
    <w:rsid w:val="001B176C"/>
    <w:rsid w:val="001B3885"/>
    <w:rsid w:val="001B3C82"/>
    <w:rsid w:val="001B59C4"/>
    <w:rsid w:val="001B5B08"/>
    <w:rsid w:val="001B5EB3"/>
    <w:rsid w:val="001B7046"/>
    <w:rsid w:val="001C0920"/>
    <w:rsid w:val="001C0A6A"/>
    <w:rsid w:val="001C18B4"/>
    <w:rsid w:val="001C1D21"/>
    <w:rsid w:val="001C2238"/>
    <w:rsid w:val="001C2B4A"/>
    <w:rsid w:val="001C392D"/>
    <w:rsid w:val="001C483E"/>
    <w:rsid w:val="001C52E1"/>
    <w:rsid w:val="001C61E8"/>
    <w:rsid w:val="001C6387"/>
    <w:rsid w:val="001C6610"/>
    <w:rsid w:val="001C75FC"/>
    <w:rsid w:val="001D10D4"/>
    <w:rsid w:val="001D2691"/>
    <w:rsid w:val="001D4F32"/>
    <w:rsid w:val="001D5A11"/>
    <w:rsid w:val="001D5E23"/>
    <w:rsid w:val="001E5C11"/>
    <w:rsid w:val="001E5F6F"/>
    <w:rsid w:val="001E604E"/>
    <w:rsid w:val="001F1152"/>
    <w:rsid w:val="001F1D42"/>
    <w:rsid w:val="001F4714"/>
    <w:rsid w:val="001F4EB6"/>
    <w:rsid w:val="001F5EE1"/>
    <w:rsid w:val="001F707D"/>
    <w:rsid w:val="001F71BB"/>
    <w:rsid w:val="001F7C30"/>
    <w:rsid w:val="00200A88"/>
    <w:rsid w:val="00200D02"/>
    <w:rsid w:val="00202523"/>
    <w:rsid w:val="00204BC5"/>
    <w:rsid w:val="00205636"/>
    <w:rsid w:val="002057AB"/>
    <w:rsid w:val="00206F14"/>
    <w:rsid w:val="0021037B"/>
    <w:rsid w:val="002125F1"/>
    <w:rsid w:val="00213868"/>
    <w:rsid w:val="00213F44"/>
    <w:rsid w:val="002147A7"/>
    <w:rsid w:val="00214D92"/>
    <w:rsid w:val="00214E35"/>
    <w:rsid w:val="00215C09"/>
    <w:rsid w:val="00216B96"/>
    <w:rsid w:val="00227200"/>
    <w:rsid w:val="002300FF"/>
    <w:rsid w:val="0023067A"/>
    <w:rsid w:val="00232534"/>
    <w:rsid w:val="00233215"/>
    <w:rsid w:val="00234769"/>
    <w:rsid w:val="00235375"/>
    <w:rsid w:val="00235DA4"/>
    <w:rsid w:val="00235F66"/>
    <w:rsid w:val="00240B7F"/>
    <w:rsid w:val="00241047"/>
    <w:rsid w:val="002453EB"/>
    <w:rsid w:val="00245814"/>
    <w:rsid w:val="00245D7C"/>
    <w:rsid w:val="00245DCC"/>
    <w:rsid w:val="00245FF5"/>
    <w:rsid w:val="002467B2"/>
    <w:rsid w:val="002476AF"/>
    <w:rsid w:val="002505AA"/>
    <w:rsid w:val="002512FB"/>
    <w:rsid w:val="00252E17"/>
    <w:rsid w:val="00254E31"/>
    <w:rsid w:val="002567B1"/>
    <w:rsid w:val="00260500"/>
    <w:rsid w:val="0026051D"/>
    <w:rsid w:val="00260ED8"/>
    <w:rsid w:val="00262BEF"/>
    <w:rsid w:val="00264F1C"/>
    <w:rsid w:val="002660B8"/>
    <w:rsid w:val="00266AC7"/>
    <w:rsid w:val="0026734D"/>
    <w:rsid w:val="00270A18"/>
    <w:rsid w:val="00272808"/>
    <w:rsid w:val="00272D07"/>
    <w:rsid w:val="002741CA"/>
    <w:rsid w:val="00274B1D"/>
    <w:rsid w:val="00276131"/>
    <w:rsid w:val="00276F88"/>
    <w:rsid w:val="00277A6B"/>
    <w:rsid w:val="00281641"/>
    <w:rsid w:val="00281956"/>
    <w:rsid w:val="0028367C"/>
    <w:rsid w:val="00284F54"/>
    <w:rsid w:val="002867A7"/>
    <w:rsid w:val="00290431"/>
    <w:rsid w:val="00290E43"/>
    <w:rsid w:val="002917C6"/>
    <w:rsid w:val="002945F9"/>
    <w:rsid w:val="00294831"/>
    <w:rsid w:val="002A3205"/>
    <w:rsid w:val="002A5BCA"/>
    <w:rsid w:val="002A5F68"/>
    <w:rsid w:val="002A6059"/>
    <w:rsid w:val="002A6B89"/>
    <w:rsid w:val="002B08B9"/>
    <w:rsid w:val="002B0EB7"/>
    <w:rsid w:val="002B32DB"/>
    <w:rsid w:val="002B40AC"/>
    <w:rsid w:val="002D1430"/>
    <w:rsid w:val="002D2FE6"/>
    <w:rsid w:val="002D4061"/>
    <w:rsid w:val="002D4BE8"/>
    <w:rsid w:val="002D6023"/>
    <w:rsid w:val="002D6154"/>
    <w:rsid w:val="002D7EED"/>
    <w:rsid w:val="002E0CD6"/>
    <w:rsid w:val="002E1539"/>
    <w:rsid w:val="002E17CD"/>
    <w:rsid w:val="002E1C48"/>
    <w:rsid w:val="002E3450"/>
    <w:rsid w:val="002E3BF4"/>
    <w:rsid w:val="002E3DA9"/>
    <w:rsid w:val="002E4BCB"/>
    <w:rsid w:val="002E6CF3"/>
    <w:rsid w:val="002F3307"/>
    <w:rsid w:val="002F392B"/>
    <w:rsid w:val="002F4B12"/>
    <w:rsid w:val="002F74B0"/>
    <w:rsid w:val="00300C96"/>
    <w:rsid w:val="00300F14"/>
    <w:rsid w:val="003014C2"/>
    <w:rsid w:val="00302173"/>
    <w:rsid w:val="00303C74"/>
    <w:rsid w:val="003050B6"/>
    <w:rsid w:val="00305B42"/>
    <w:rsid w:val="00307DCB"/>
    <w:rsid w:val="00312F0C"/>
    <w:rsid w:val="003137FD"/>
    <w:rsid w:val="00321B22"/>
    <w:rsid w:val="00322854"/>
    <w:rsid w:val="00323274"/>
    <w:rsid w:val="00324617"/>
    <w:rsid w:val="0032572A"/>
    <w:rsid w:val="00326AFB"/>
    <w:rsid w:val="003302EA"/>
    <w:rsid w:val="00330B34"/>
    <w:rsid w:val="00330D96"/>
    <w:rsid w:val="00332801"/>
    <w:rsid w:val="00332CD1"/>
    <w:rsid w:val="00334D80"/>
    <w:rsid w:val="00337ABD"/>
    <w:rsid w:val="00340B9A"/>
    <w:rsid w:val="003418CF"/>
    <w:rsid w:val="00341CC4"/>
    <w:rsid w:val="00344574"/>
    <w:rsid w:val="0034681B"/>
    <w:rsid w:val="00346E90"/>
    <w:rsid w:val="00350D83"/>
    <w:rsid w:val="00360857"/>
    <w:rsid w:val="00361500"/>
    <w:rsid w:val="00361AA0"/>
    <w:rsid w:val="00361B15"/>
    <w:rsid w:val="00361D5B"/>
    <w:rsid w:val="00362978"/>
    <w:rsid w:val="00363ED6"/>
    <w:rsid w:val="00364627"/>
    <w:rsid w:val="003655C4"/>
    <w:rsid w:val="00366EB5"/>
    <w:rsid w:val="003672FD"/>
    <w:rsid w:val="00370E40"/>
    <w:rsid w:val="00371E98"/>
    <w:rsid w:val="00372B31"/>
    <w:rsid w:val="003761D1"/>
    <w:rsid w:val="00376A0C"/>
    <w:rsid w:val="00377F61"/>
    <w:rsid w:val="003820CF"/>
    <w:rsid w:val="0038240F"/>
    <w:rsid w:val="003829E3"/>
    <w:rsid w:val="00383BA8"/>
    <w:rsid w:val="003840C9"/>
    <w:rsid w:val="003841D0"/>
    <w:rsid w:val="0038427A"/>
    <w:rsid w:val="00386377"/>
    <w:rsid w:val="00393264"/>
    <w:rsid w:val="00393290"/>
    <w:rsid w:val="0039387A"/>
    <w:rsid w:val="00393A68"/>
    <w:rsid w:val="00394E4C"/>
    <w:rsid w:val="00395ABB"/>
    <w:rsid w:val="00397C4E"/>
    <w:rsid w:val="003A130E"/>
    <w:rsid w:val="003A146A"/>
    <w:rsid w:val="003A21CE"/>
    <w:rsid w:val="003A2D02"/>
    <w:rsid w:val="003A3A31"/>
    <w:rsid w:val="003A3DC2"/>
    <w:rsid w:val="003A40C2"/>
    <w:rsid w:val="003A687A"/>
    <w:rsid w:val="003B03A3"/>
    <w:rsid w:val="003B0513"/>
    <w:rsid w:val="003B0C6C"/>
    <w:rsid w:val="003B3A8D"/>
    <w:rsid w:val="003B3AD7"/>
    <w:rsid w:val="003B3AE9"/>
    <w:rsid w:val="003B451C"/>
    <w:rsid w:val="003B49E5"/>
    <w:rsid w:val="003B5C67"/>
    <w:rsid w:val="003B6E76"/>
    <w:rsid w:val="003B7042"/>
    <w:rsid w:val="003B76D6"/>
    <w:rsid w:val="003C0BD9"/>
    <w:rsid w:val="003C12C0"/>
    <w:rsid w:val="003C386B"/>
    <w:rsid w:val="003C7069"/>
    <w:rsid w:val="003C728C"/>
    <w:rsid w:val="003C74E7"/>
    <w:rsid w:val="003D0986"/>
    <w:rsid w:val="003D0A03"/>
    <w:rsid w:val="003D57EA"/>
    <w:rsid w:val="003D723B"/>
    <w:rsid w:val="003E0584"/>
    <w:rsid w:val="003E1ADE"/>
    <w:rsid w:val="003F01EF"/>
    <w:rsid w:val="003F068D"/>
    <w:rsid w:val="003F0C7B"/>
    <w:rsid w:val="003F1943"/>
    <w:rsid w:val="003F19E0"/>
    <w:rsid w:val="003F3D6D"/>
    <w:rsid w:val="003F6620"/>
    <w:rsid w:val="003F753D"/>
    <w:rsid w:val="003F765F"/>
    <w:rsid w:val="004013BA"/>
    <w:rsid w:val="00402D85"/>
    <w:rsid w:val="004036C8"/>
    <w:rsid w:val="0040485A"/>
    <w:rsid w:val="00406773"/>
    <w:rsid w:val="004074A7"/>
    <w:rsid w:val="00407638"/>
    <w:rsid w:val="00410399"/>
    <w:rsid w:val="00414590"/>
    <w:rsid w:val="00414C51"/>
    <w:rsid w:val="0041565F"/>
    <w:rsid w:val="00415A2F"/>
    <w:rsid w:val="004160FA"/>
    <w:rsid w:val="00420378"/>
    <w:rsid w:val="00422A12"/>
    <w:rsid w:val="00423445"/>
    <w:rsid w:val="00424728"/>
    <w:rsid w:val="00424ED6"/>
    <w:rsid w:val="00424FBA"/>
    <w:rsid w:val="00425043"/>
    <w:rsid w:val="004267BD"/>
    <w:rsid w:val="00430385"/>
    <w:rsid w:val="004327EF"/>
    <w:rsid w:val="00433C32"/>
    <w:rsid w:val="004347B0"/>
    <w:rsid w:val="0043763A"/>
    <w:rsid w:val="00440122"/>
    <w:rsid w:val="00440645"/>
    <w:rsid w:val="00441DBF"/>
    <w:rsid w:val="004449BE"/>
    <w:rsid w:val="004456B8"/>
    <w:rsid w:val="00450F0D"/>
    <w:rsid w:val="004543C2"/>
    <w:rsid w:val="00460874"/>
    <w:rsid w:val="00460F14"/>
    <w:rsid w:val="00461D2F"/>
    <w:rsid w:val="0046348B"/>
    <w:rsid w:val="00463B02"/>
    <w:rsid w:val="00465A91"/>
    <w:rsid w:val="00470103"/>
    <w:rsid w:val="00471EE3"/>
    <w:rsid w:val="00472939"/>
    <w:rsid w:val="004737F2"/>
    <w:rsid w:val="00475160"/>
    <w:rsid w:val="00475336"/>
    <w:rsid w:val="00476237"/>
    <w:rsid w:val="00484BDF"/>
    <w:rsid w:val="004878C0"/>
    <w:rsid w:val="00490A52"/>
    <w:rsid w:val="00490C8F"/>
    <w:rsid w:val="00492305"/>
    <w:rsid w:val="00492F5D"/>
    <w:rsid w:val="00495EE6"/>
    <w:rsid w:val="00495F82"/>
    <w:rsid w:val="004A1DB7"/>
    <w:rsid w:val="004A23D8"/>
    <w:rsid w:val="004A26EE"/>
    <w:rsid w:val="004A3CAC"/>
    <w:rsid w:val="004A50AC"/>
    <w:rsid w:val="004A573F"/>
    <w:rsid w:val="004A6951"/>
    <w:rsid w:val="004B04A0"/>
    <w:rsid w:val="004B1EB5"/>
    <w:rsid w:val="004B3003"/>
    <w:rsid w:val="004B36A6"/>
    <w:rsid w:val="004B36C7"/>
    <w:rsid w:val="004B497A"/>
    <w:rsid w:val="004B7243"/>
    <w:rsid w:val="004B7FA3"/>
    <w:rsid w:val="004C074D"/>
    <w:rsid w:val="004C07C9"/>
    <w:rsid w:val="004C138F"/>
    <w:rsid w:val="004C16BA"/>
    <w:rsid w:val="004C4D3C"/>
    <w:rsid w:val="004C4FF5"/>
    <w:rsid w:val="004C529F"/>
    <w:rsid w:val="004D03B0"/>
    <w:rsid w:val="004D25CA"/>
    <w:rsid w:val="004D4495"/>
    <w:rsid w:val="004D49E3"/>
    <w:rsid w:val="004D4A2B"/>
    <w:rsid w:val="004D6931"/>
    <w:rsid w:val="004E0374"/>
    <w:rsid w:val="004E28C1"/>
    <w:rsid w:val="004E2E28"/>
    <w:rsid w:val="004E57FE"/>
    <w:rsid w:val="004E74A9"/>
    <w:rsid w:val="004F1609"/>
    <w:rsid w:val="004F2805"/>
    <w:rsid w:val="004F683D"/>
    <w:rsid w:val="004F7C8F"/>
    <w:rsid w:val="005001CB"/>
    <w:rsid w:val="0050155A"/>
    <w:rsid w:val="00501D10"/>
    <w:rsid w:val="0050315A"/>
    <w:rsid w:val="00506048"/>
    <w:rsid w:val="00511456"/>
    <w:rsid w:val="005118BA"/>
    <w:rsid w:val="00512BA7"/>
    <w:rsid w:val="00514CEC"/>
    <w:rsid w:val="00514EA1"/>
    <w:rsid w:val="00514F98"/>
    <w:rsid w:val="00515346"/>
    <w:rsid w:val="005153B9"/>
    <w:rsid w:val="00515A8B"/>
    <w:rsid w:val="00515BF4"/>
    <w:rsid w:val="00517C4A"/>
    <w:rsid w:val="0052005B"/>
    <w:rsid w:val="00521BFD"/>
    <w:rsid w:val="005230E7"/>
    <w:rsid w:val="005231BA"/>
    <w:rsid w:val="0052598F"/>
    <w:rsid w:val="00530D05"/>
    <w:rsid w:val="00532583"/>
    <w:rsid w:val="00534E9F"/>
    <w:rsid w:val="00535025"/>
    <w:rsid w:val="00535993"/>
    <w:rsid w:val="005429E5"/>
    <w:rsid w:val="00545C21"/>
    <w:rsid w:val="0054645A"/>
    <w:rsid w:val="00546877"/>
    <w:rsid w:val="00546974"/>
    <w:rsid w:val="00546C16"/>
    <w:rsid w:val="00547590"/>
    <w:rsid w:val="00550C2B"/>
    <w:rsid w:val="005523F5"/>
    <w:rsid w:val="0055332B"/>
    <w:rsid w:val="00553CEE"/>
    <w:rsid w:val="005546A3"/>
    <w:rsid w:val="005569CC"/>
    <w:rsid w:val="00556C16"/>
    <w:rsid w:val="00561B4A"/>
    <w:rsid w:val="00562EFE"/>
    <w:rsid w:val="005637FE"/>
    <w:rsid w:val="00565D35"/>
    <w:rsid w:val="0056796C"/>
    <w:rsid w:val="00573B5A"/>
    <w:rsid w:val="005748BA"/>
    <w:rsid w:val="00576001"/>
    <w:rsid w:val="00576856"/>
    <w:rsid w:val="00577F65"/>
    <w:rsid w:val="005800D3"/>
    <w:rsid w:val="00581EA3"/>
    <w:rsid w:val="00583377"/>
    <w:rsid w:val="00583F3E"/>
    <w:rsid w:val="005840BA"/>
    <w:rsid w:val="00584BE5"/>
    <w:rsid w:val="00584C9E"/>
    <w:rsid w:val="00587614"/>
    <w:rsid w:val="00590293"/>
    <w:rsid w:val="00590786"/>
    <w:rsid w:val="005908D3"/>
    <w:rsid w:val="0059479B"/>
    <w:rsid w:val="005956BE"/>
    <w:rsid w:val="00595A7A"/>
    <w:rsid w:val="00595B2D"/>
    <w:rsid w:val="00595CA6"/>
    <w:rsid w:val="0059631E"/>
    <w:rsid w:val="00596A92"/>
    <w:rsid w:val="00596D88"/>
    <w:rsid w:val="005A3607"/>
    <w:rsid w:val="005A39A0"/>
    <w:rsid w:val="005A45C3"/>
    <w:rsid w:val="005A510D"/>
    <w:rsid w:val="005A5503"/>
    <w:rsid w:val="005A5739"/>
    <w:rsid w:val="005A61FD"/>
    <w:rsid w:val="005B0435"/>
    <w:rsid w:val="005B09E5"/>
    <w:rsid w:val="005B20E3"/>
    <w:rsid w:val="005B5224"/>
    <w:rsid w:val="005B554B"/>
    <w:rsid w:val="005C105D"/>
    <w:rsid w:val="005C1112"/>
    <w:rsid w:val="005C1A35"/>
    <w:rsid w:val="005C26C5"/>
    <w:rsid w:val="005C2B36"/>
    <w:rsid w:val="005C31C2"/>
    <w:rsid w:val="005C3D8D"/>
    <w:rsid w:val="005C6B20"/>
    <w:rsid w:val="005C6C2A"/>
    <w:rsid w:val="005D229C"/>
    <w:rsid w:val="005D4519"/>
    <w:rsid w:val="005E2308"/>
    <w:rsid w:val="005E465B"/>
    <w:rsid w:val="005E5E62"/>
    <w:rsid w:val="005E5F4E"/>
    <w:rsid w:val="005E608D"/>
    <w:rsid w:val="005E78D6"/>
    <w:rsid w:val="005F07A8"/>
    <w:rsid w:val="005F1970"/>
    <w:rsid w:val="005F21E1"/>
    <w:rsid w:val="005F269E"/>
    <w:rsid w:val="005F328F"/>
    <w:rsid w:val="005F3B34"/>
    <w:rsid w:val="005F5111"/>
    <w:rsid w:val="005F5C63"/>
    <w:rsid w:val="005F5FE1"/>
    <w:rsid w:val="006001D9"/>
    <w:rsid w:val="00602CD5"/>
    <w:rsid w:val="00605587"/>
    <w:rsid w:val="00605BB8"/>
    <w:rsid w:val="00606BB4"/>
    <w:rsid w:val="00607247"/>
    <w:rsid w:val="00610068"/>
    <w:rsid w:val="006126CC"/>
    <w:rsid w:val="0061376A"/>
    <w:rsid w:val="006153D5"/>
    <w:rsid w:val="00615512"/>
    <w:rsid w:val="006169C2"/>
    <w:rsid w:val="0061717A"/>
    <w:rsid w:val="00617184"/>
    <w:rsid w:val="006209AF"/>
    <w:rsid w:val="00623D30"/>
    <w:rsid w:val="00624DD2"/>
    <w:rsid w:val="00625445"/>
    <w:rsid w:val="0062665A"/>
    <w:rsid w:val="00627DAA"/>
    <w:rsid w:val="00636FFC"/>
    <w:rsid w:val="006374BE"/>
    <w:rsid w:val="00640967"/>
    <w:rsid w:val="00640F44"/>
    <w:rsid w:val="00644734"/>
    <w:rsid w:val="00644A79"/>
    <w:rsid w:val="00645004"/>
    <w:rsid w:val="006454D7"/>
    <w:rsid w:val="00645563"/>
    <w:rsid w:val="006457F7"/>
    <w:rsid w:val="00645AC8"/>
    <w:rsid w:val="00645BA0"/>
    <w:rsid w:val="00646F42"/>
    <w:rsid w:val="00653098"/>
    <w:rsid w:val="00653686"/>
    <w:rsid w:val="00655F69"/>
    <w:rsid w:val="00656E03"/>
    <w:rsid w:val="00656F48"/>
    <w:rsid w:val="00670D34"/>
    <w:rsid w:val="0067117E"/>
    <w:rsid w:val="006713C3"/>
    <w:rsid w:val="00672ABA"/>
    <w:rsid w:val="00675E5F"/>
    <w:rsid w:val="00676C20"/>
    <w:rsid w:val="006778E5"/>
    <w:rsid w:val="0068094B"/>
    <w:rsid w:val="0068162E"/>
    <w:rsid w:val="006818F1"/>
    <w:rsid w:val="00681A34"/>
    <w:rsid w:val="00681E18"/>
    <w:rsid w:val="00685890"/>
    <w:rsid w:val="00687FCB"/>
    <w:rsid w:val="006926B0"/>
    <w:rsid w:val="00694225"/>
    <w:rsid w:val="006A1166"/>
    <w:rsid w:val="006A244C"/>
    <w:rsid w:val="006A347C"/>
    <w:rsid w:val="006A4560"/>
    <w:rsid w:val="006A4741"/>
    <w:rsid w:val="006A623A"/>
    <w:rsid w:val="006A6B68"/>
    <w:rsid w:val="006B3568"/>
    <w:rsid w:val="006B4E1B"/>
    <w:rsid w:val="006B7230"/>
    <w:rsid w:val="006B7647"/>
    <w:rsid w:val="006C1210"/>
    <w:rsid w:val="006C2422"/>
    <w:rsid w:val="006C46BD"/>
    <w:rsid w:val="006C61B3"/>
    <w:rsid w:val="006C6C0F"/>
    <w:rsid w:val="006C6C10"/>
    <w:rsid w:val="006C7FDB"/>
    <w:rsid w:val="006D007F"/>
    <w:rsid w:val="006D1439"/>
    <w:rsid w:val="006D15B1"/>
    <w:rsid w:val="006D24E8"/>
    <w:rsid w:val="006D3690"/>
    <w:rsid w:val="006D43DE"/>
    <w:rsid w:val="006D4810"/>
    <w:rsid w:val="006D71E8"/>
    <w:rsid w:val="006E08CC"/>
    <w:rsid w:val="006E14F7"/>
    <w:rsid w:val="006E24BC"/>
    <w:rsid w:val="006E33F4"/>
    <w:rsid w:val="006E48BA"/>
    <w:rsid w:val="006E5107"/>
    <w:rsid w:val="006E56A8"/>
    <w:rsid w:val="006F1EAA"/>
    <w:rsid w:val="006F290F"/>
    <w:rsid w:val="006F2AD3"/>
    <w:rsid w:val="006F3EBD"/>
    <w:rsid w:val="006F499D"/>
    <w:rsid w:val="006F7977"/>
    <w:rsid w:val="00702225"/>
    <w:rsid w:val="00702D31"/>
    <w:rsid w:val="00703FDF"/>
    <w:rsid w:val="00704989"/>
    <w:rsid w:val="0070596D"/>
    <w:rsid w:val="00705C33"/>
    <w:rsid w:val="0070747E"/>
    <w:rsid w:val="00707617"/>
    <w:rsid w:val="00710A3A"/>
    <w:rsid w:val="00710C31"/>
    <w:rsid w:val="00710F84"/>
    <w:rsid w:val="0071140C"/>
    <w:rsid w:val="0071194C"/>
    <w:rsid w:val="00711F5C"/>
    <w:rsid w:val="00712F7A"/>
    <w:rsid w:val="00717640"/>
    <w:rsid w:val="00720C75"/>
    <w:rsid w:val="00722204"/>
    <w:rsid w:val="007225A0"/>
    <w:rsid w:val="00723AB1"/>
    <w:rsid w:val="007242EF"/>
    <w:rsid w:val="00725154"/>
    <w:rsid w:val="00730192"/>
    <w:rsid w:val="0073146A"/>
    <w:rsid w:val="0073151D"/>
    <w:rsid w:val="00732768"/>
    <w:rsid w:val="0073278C"/>
    <w:rsid w:val="00732F42"/>
    <w:rsid w:val="00733D8D"/>
    <w:rsid w:val="00734B3F"/>
    <w:rsid w:val="00741AEA"/>
    <w:rsid w:val="00742047"/>
    <w:rsid w:val="00742229"/>
    <w:rsid w:val="007454E0"/>
    <w:rsid w:val="007455A9"/>
    <w:rsid w:val="00746337"/>
    <w:rsid w:val="007503C5"/>
    <w:rsid w:val="00751FDE"/>
    <w:rsid w:val="00753695"/>
    <w:rsid w:val="007548FB"/>
    <w:rsid w:val="00755123"/>
    <w:rsid w:val="00755EF5"/>
    <w:rsid w:val="0075607E"/>
    <w:rsid w:val="0075640E"/>
    <w:rsid w:val="00761B97"/>
    <w:rsid w:val="00762D65"/>
    <w:rsid w:val="007634D9"/>
    <w:rsid w:val="0076651D"/>
    <w:rsid w:val="007669E6"/>
    <w:rsid w:val="007679D5"/>
    <w:rsid w:val="00770C07"/>
    <w:rsid w:val="00772AA2"/>
    <w:rsid w:val="00774DCE"/>
    <w:rsid w:val="00775468"/>
    <w:rsid w:val="0077561A"/>
    <w:rsid w:val="00776191"/>
    <w:rsid w:val="00776C72"/>
    <w:rsid w:val="00776F43"/>
    <w:rsid w:val="007805CB"/>
    <w:rsid w:val="007808C2"/>
    <w:rsid w:val="00781C9B"/>
    <w:rsid w:val="0078231A"/>
    <w:rsid w:val="00783A93"/>
    <w:rsid w:val="00784937"/>
    <w:rsid w:val="0078586F"/>
    <w:rsid w:val="007914AA"/>
    <w:rsid w:val="0079175B"/>
    <w:rsid w:val="0079383B"/>
    <w:rsid w:val="0079579C"/>
    <w:rsid w:val="00797D4E"/>
    <w:rsid w:val="007A202A"/>
    <w:rsid w:val="007A22E3"/>
    <w:rsid w:val="007A4EDF"/>
    <w:rsid w:val="007A6B93"/>
    <w:rsid w:val="007A71DC"/>
    <w:rsid w:val="007A7B20"/>
    <w:rsid w:val="007B5847"/>
    <w:rsid w:val="007B5F3D"/>
    <w:rsid w:val="007B6067"/>
    <w:rsid w:val="007B6C81"/>
    <w:rsid w:val="007B78D2"/>
    <w:rsid w:val="007C2851"/>
    <w:rsid w:val="007C4A37"/>
    <w:rsid w:val="007C6870"/>
    <w:rsid w:val="007C6B41"/>
    <w:rsid w:val="007C74B3"/>
    <w:rsid w:val="007C7AB8"/>
    <w:rsid w:val="007D1633"/>
    <w:rsid w:val="007D296E"/>
    <w:rsid w:val="007D2C96"/>
    <w:rsid w:val="007D5848"/>
    <w:rsid w:val="007D7265"/>
    <w:rsid w:val="007E02A6"/>
    <w:rsid w:val="007E2671"/>
    <w:rsid w:val="007E2FF0"/>
    <w:rsid w:val="007E3723"/>
    <w:rsid w:val="007E52B2"/>
    <w:rsid w:val="007E5BC3"/>
    <w:rsid w:val="007E6A4F"/>
    <w:rsid w:val="007E7414"/>
    <w:rsid w:val="007E7EAC"/>
    <w:rsid w:val="007F3056"/>
    <w:rsid w:val="007F378F"/>
    <w:rsid w:val="007F3A28"/>
    <w:rsid w:val="007F4813"/>
    <w:rsid w:val="007F5435"/>
    <w:rsid w:val="007F70EA"/>
    <w:rsid w:val="007F7CB2"/>
    <w:rsid w:val="0080156D"/>
    <w:rsid w:val="00802119"/>
    <w:rsid w:val="008029F4"/>
    <w:rsid w:val="008033B6"/>
    <w:rsid w:val="00803A9C"/>
    <w:rsid w:val="00807D21"/>
    <w:rsid w:val="00810D70"/>
    <w:rsid w:val="0081125F"/>
    <w:rsid w:val="008116CC"/>
    <w:rsid w:val="008123D7"/>
    <w:rsid w:val="00813631"/>
    <w:rsid w:val="00813BBE"/>
    <w:rsid w:val="00814162"/>
    <w:rsid w:val="00814898"/>
    <w:rsid w:val="00814C79"/>
    <w:rsid w:val="00814C97"/>
    <w:rsid w:val="008153E1"/>
    <w:rsid w:val="00815E6D"/>
    <w:rsid w:val="00816270"/>
    <w:rsid w:val="00816F67"/>
    <w:rsid w:val="00820792"/>
    <w:rsid w:val="00820975"/>
    <w:rsid w:val="0082196B"/>
    <w:rsid w:val="00821B7D"/>
    <w:rsid w:val="0082229F"/>
    <w:rsid w:val="00826977"/>
    <w:rsid w:val="00826EFD"/>
    <w:rsid w:val="00826F65"/>
    <w:rsid w:val="00830207"/>
    <w:rsid w:val="00830769"/>
    <w:rsid w:val="00831057"/>
    <w:rsid w:val="008344FD"/>
    <w:rsid w:val="008346C7"/>
    <w:rsid w:val="0083710E"/>
    <w:rsid w:val="00837CEB"/>
    <w:rsid w:val="008401DF"/>
    <w:rsid w:val="00843D4E"/>
    <w:rsid w:val="00843E4F"/>
    <w:rsid w:val="00846DB2"/>
    <w:rsid w:val="008475A4"/>
    <w:rsid w:val="00847DA3"/>
    <w:rsid w:val="008504CC"/>
    <w:rsid w:val="00852DB8"/>
    <w:rsid w:val="00854BF2"/>
    <w:rsid w:val="0085666E"/>
    <w:rsid w:val="00857893"/>
    <w:rsid w:val="00857B8C"/>
    <w:rsid w:val="00860D68"/>
    <w:rsid w:val="00861634"/>
    <w:rsid w:val="00862DA1"/>
    <w:rsid w:val="008631BB"/>
    <w:rsid w:val="0086396D"/>
    <w:rsid w:val="00863DAC"/>
    <w:rsid w:val="0086430B"/>
    <w:rsid w:val="00864A3D"/>
    <w:rsid w:val="00865725"/>
    <w:rsid w:val="0086708F"/>
    <w:rsid w:val="008678FC"/>
    <w:rsid w:val="00874458"/>
    <w:rsid w:val="008746C9"/>
    <w:rsid w:val="00876C93"/>
    <w:rsid w:val="00877C15"/>
    <w:rsid w:val="0088200F"/>
    <w:rsid w:val="00890B39"/>
    <w:rsid w:val="00893DAC"/>
    <w:rsid w:val="00894281"/>
    <w:rsid w:val="00894F51"/>
    <w:rsid w:val="00895B5F"/>
    <w:rsid w:val="008968F9"/>
    <w:rsid w:val="00896D54"/>
    <w:rsid w:val="008A0924"/>
    <w:rsid w:val="008A3B4F"/>
    <w:rsid w:val="008B084C"/>
    <w:rsid w:val="008B1B71"/>
    <w:rsid w:val="008B29F5"/>
    <w:rsid w:val="008B2E53"/>
    <w:rsid w:val="008B31CD"/>
    <w:rsid w:val="008B4653"/>
    <w:rsid w:val="008B49EA"/>
    <w:rsid w:val="008B5453"/>
    <w:rsid w:val="008B6E27"/>
    <w:rsid w:val="008B7ACE"/>
    <w:rsid w:val="008C13C8"/>
    <w:rsid w:val="008C23EA"/>
    <w:rsid w:val="008C37EF"/>
    <w:rsid w:val="008C4949"/>
    <w:rsid w:val="008C525B"/>
    <w:rsid w:val="008C727A"/>
    <w:rsid w:val="008C7719"/>
    <w:rsid w:val="008D0833"/>
    <w:rsid w:val="008D15BB"/>
    <w:rsid w:val="008D1657"/>
    <w:rsid w:val="008D2982"/>
    <w:rsid w:val="008D3733"/>
    <w:rsid w:val="008D4B35"/>
    <w:rsid w:val="008D53E3"/>
    <w:rsid w:val="008D5C1F"/>
    <w:rsid w:val="008D5EEE"/>
    <w:rsid w:val="008E0F42"/>
    <w:rsid w:val="008E1DAF"/>
    <w:rsid w:val="008E2811"/>
    <w:rsid w:val="008E4027"/>
    <w:rsid w:val="008E5411"/>
    <w:rsid w:val="008E733E"/>
    <w:rsid w:val="008F2319"/>
    <w:rsid w:val="00900670"/>
    <w:rsid w:val="00902480"/>
    <w:rsid w:val="009032A9"/>
    <w:rsid w:val="009033C2"/>
    <w:rsid w:val="00903E41"/>
    <w:rsid w:val="009042C4"/>
    <w:rsid w:val="009047B8"/>
    <w:rsid w:val="00904A53"/>
    <w:rsid w:val="00905A31"/>
    <w:rsid w:val="00906BA4"/>
    <w:rsid w:val="00907A45"/>
    <w:rsid w:val="00907DFA"/>
    <w:rsid w:val="00910AB6"/>
    <w:rsid w:val="009122CB"/>
    <w:rsid w:val="0091278C"/>
    <w:rsid w:val="009143A5"/>
    <w:rsid w:val="009164A5"/>
    <w:rsid w:val="00920307"/>
    <w:rsid w:val="009203F5"/>
    <w:rsid w:val="00920549"/>
    <w:rsid w:val="009211E4"/>
    <w:rsid w:val="00923BE2"/>
    <w:rsid w:val="00925119"/>
    <w:rsid w:val="009254E1"/>
    <w:rsid w:val="00930437"/>
    <w:rsid w:val="009325A9"/>
    <w:rsid w:val="009351F5"/>
    <w:rsid w:val="00935E21"/>
    <w:rsid w:val="00937D6A"/>
    <w:rsid w:val="00942567"/>
    <w:rsid w:val="00944F81"/>
    <w:rsid w:val="00945661"/>
    <w:rsid w:val="00945B8A"/>
    <w:rsid w:val="00945CAD"/>
    <w:rsid w:val="00945F00"/>
    <w:rsid w:val="00946C9E"/>
    <w:rsid w:val="009477DA"/>
    <w:rsid w:val="00947AC4"/>
    <w:rsid w:val="00950E99"/>
    <w:rsid w:val="00951554"/>
    <w:rsid w:val="009524A5"/>
    <w:rsid w:val="009531DC"/>
    <w:rsid w:val="009560FD"/>
    <w:rsid w:val="00956FBE"/>
    <w:rsid w:val="009609A1"/>
    <w:rsid w:val="00961490"/>
    <w:rsid w:val="00961C0F"/>
    <w:rsid w:val="0096300D"/>
    <w:rsid w:val="009630D7"/>
    <w:rsid w:val="00964FEC"/>
    <w:rsid w:val="00965B15"/>
    <w:rsid w:val="0096648F"/>
    <w:rsid w:val="009666C0"/>
    <w:rsid w:val="00967C65"/>
    <w:rsid w:val="00970B7F"/>
    <w:rsid w:val="00972C87"/>
    <w:rsid w:val="00975ED7"/>
    <w:rsid w:val="00976253"/>
    <w:rsid w:val="00976391"/>
    <w:rsid w:val="00977F33"/>
    <w:rsid w:val="0098054D"/>
    <w:rsid w:val="0098285A"/>
    <w:rsid w:val="009836ED"/>
    <w:rsid w:val="00983B8E"/>
    <w:rsid w:val="00984E3F"/>
    <w:rsid w:val="00986636"/>
    <w:rsid w:val="009871CE"/>
    <w:rsid w:val="00987BB2"/>
    <w:rsid w:val="009914C6"/>
    <w:rsid w:val="00991CA4"/>
    <w:rsid w:val="0099239A"/>
    <w:rsid w:val="00992F7A"/>
    <w:rsid w:val="00994DCB"/>
    <w:rsid w:val="00994E90"/>
    <w:rsid w:val="00995E30"/>
    <w:rsid w:val="009960D1"/>
    <w:rsid w:val="0099767D"/>
    <w:rsid w:val="009A1D7C"/>
    <w:rsid w:val="009A6187"/>
    <w:rsid w:val="009A6464"/>
    <w:rsid w:val="009A7308"/>
    <w:rsid w:val="009A7348"/>
    <w:rsid w:val="009B36BF"/>
    <w:rsid w:val="009B3DFB"/>
    <w:rsid w:val="009C1DD6"/>
    <w:rsid w:val="009C1DF6"/>
    <w:rsid w:val="009C29E7"/>
    <w:rsid w:val="009C5056"/>
    <w:rsid w:val="009C533E"/>
    <w:rsid w:val="009C6265"/>
    <w:rsid w:val="009C6326"/>
    <w:rsid w:val="009C67A9"/>
    <w:rsid w:val="009D0CDE"/>
    <w:rsid w:val="009D263C"/>
    <w:rsid w:val="009D27D4"/>
    <w:rsid w:val="009D340B"/>
    <w:rsid w:val="009D359B"/>
    <w:rsid w:val="009D3A4D"/>
    <w:rsid w:val="009D57F6"/>
    <w:rsid w:val="009D5C43"/>
    <w:rsid w:val="009D6B4D"/>
    <w:rsid w:val="009E2BCE"/>
    <w:rsid w:val="009E3D49"/>
    <w:rsid w:val="009E466D"/>
    <w:rsid w:val="009F2CAC"/>
    <w:rsid w:val="009F30B2"/>
    <w:rsid w:val="009F3375"/>
    <w:rsid w:val="009F3B88"/>
    <w:rsid w:val="009F3FFE"/>
    <w:rsid w:val="009F4771"/>
    <w:rsid w:val="009F47C4"/>
    <w:rsid w:val="009F4A84"/>
    <w:rsid w:val="009F5CE9"/>
    <w:rsid w:val="00A024CD"/>
    <w:rsid w:val="00A049EC"/>
    <w:rsid w:val="00A06F68"/>
    <w:rsid w:val="00A126BE"/>
    <w:rsid w:val="00A12878"/>
    <w:rsid w:val="00A131D6"/>
    <w:rsid w:val="00A13C48"/>
    <w:rsid w:val="00A1425E"/>
    <w:rsid w:val="00A14339"/>
    <w:rsid w:val="00A14B20"/>
    <w:rsid w:val="00A16168"/>
    <w:rsid w:val="00A17F03"/>
    <w:rsid w:val="00A24EF0"/>
    <w:rsid w:val="00A25468"/>
    <w:rsid w:val="00A2666F"/>
    <w:rsid w:val="00A270EE"/>
    <w:rsid w:val="00A3001E"/>
    <w:rsid w:val="00A312CB"/>
    <w:rsid w:val="00A31849"/>
    <w:rsid w:val="00A33476"/>
    <w:rsid w:val="00A33934"/>
    <w:rsid w:val="00A35FC3"/>
    <w:rsid w:val="00A363BD"/>
    <w:rsid w:val="00A4013E"/>
    <w:rsid w:val="00A407C0"/>
    <w:rsid w:val="00A40E0F"/>
    <w:rsid w:val="00A427F8"/>
    <w:rsid w:val="00A45EA8"/>
    <w:rsid w:val="00A4614C"/>
    <w:rsid w:val="00A520AB"/>
    <w:rsid w:val="00A52BDB"/>
    <w:rsid w:val="00A54893"/>
    <w:rsid w:val="00A563EA"/>
    <w:rsid w:val="00A611F1"/>
    <w:rsid w:val="00A62AFC"/>
    <w:rsid w:val="00A64074"/>
    <w:rsid w:val="00A67770"/>
    <w:rsid w:val="00A710F1"/>
    <w:rsid w:val="00A74089"/>
    <w:rsid w:val="00A75CD4"/>
    <w:rsid w:val="00A80623"/>
    <w:rsid w:val="00A8193E"/>
    <w:rsid w:val="00A8224D"/>
    <w:rsid w:val="00A82C4F"/>
    <w:rsid w:val="00A83189"/>
    <w:rsid w:val="00A85DA9"/>
    <w:rsid w:val="00A86F3D"/>
    <w:rsid w:val="00A8718F"/>
    <w:rsid w:val="00A9147D"/>
    <w:rsid w:val="00A93684"/>
    <w:rsid w:val="00A94169"/>
    <w:rsid w:val="00A942A4"/>
    <w:rsid w:val="00A94BCF"/>
    <w:rsid w:val="00A95049"/>
    <w:rsid w:val="00A97FA0"/>
    <w:rsid w:val="00AA14BF"/>
    <w:rsid w:val="00AA2C97"/>
    <w:rsid w:val="00AA4B11"/>
    <w:rsid w:val="00AA4B4A"/>
    <w:rsid w:val="00AA4FE8"/>
    <w:rsid w:val="00AA59D3"/>
    <w:rsid w:val="00AA65D1"/>
    <w:rsid w:val="00AA7464"/>
    <w:rsid w:val="00AA78DC"/>
    <w:rsid w:val="00AB1200"/>
    <w:rsid w:val="00AB1B57"/>
    <w:rsid w:val="00AB3B77"/>
    <w:rsid w:val="00AB4638"/>
    <w:rsid w:val="00AB5DB9"/>
    <w:rsid w:val="00AB699A"/>
    <w:rsid w:val="00AB7801"/>
    <w:rsid w:val="00AC0EF9"/>
    <w:rsid w:val="00AC2237"/>
    <w:rsid w:val="00AC32F8"/>
    <w:rsid w:val="00AD2CCC"/>
    <w:rsid w:val="00AD35DF"/>
    <w:rsid w:val="00AD5B50"/>
    <w:rsid w:val="00AD74A8"/>
    <w:rsid w:val="00AD760D"/>
    <w:rsid w:val="00AE03DA"/>
    <w:rsid w:val="00AE3A92"/>
    <w:rsid w:val="00AE4E26"/>
    <w:rsid w:val="00AF026F"/>
    <w:rsid w:val="00AF0CB7"/>
    <w:rsid w:val="00AF1818"/>
    <w:rsid w:val="00AF633E"/>
    <w:rsid w:val="00AF7D6E"/>
    <w:rsid w:val="00B01995"/>
    <w:rsid w:val="00B019D4"/>
    <w:rsid w:val="00B022CA"/>
    <w:rsid w:val="00B0386C"/>
    <w:rsid w:val="00B07274"/>
    <w:rsid w:val="00B07A4E"/>
    <w:rsid w:val="00B105FC"/>
    <w:rsid w:val="00B11D4C"/>
    <w:rsid w:val="00B124C6"/>
    <w:rsid w:val="00B12C36"/>
    <w:rsid w:val="00B153A5"/>
    <w:rsid w:val="00B1545D"/>
    <w:rsid w:val="00B15996"/>
    <w:rsid w:val="00B1657F"/>
    <w:rsid w:val="00B16EA0"/>
    <w:rsid w:val="00B17AA4"/>
    <w:rsid w:val="00B2181A"/>
    <w:rsid w:val="00B233A8"/>
    <w:rsid w:val="00B23BAE"/>
    <w:rsid w:val="00B27442"/>
    <w:rsid w:val="00B27F2A"/>
    <w:rsid w:val="00B334FB"/>
    <w:rsid w:val="00B34349"/>
    <w:rsid w:val="00B348B7"/>
    <w:rsid w:val="00B34D4F"/>
    <w:rsid w:val="00B35B3E"/>
    <w:rsid w:val="00B36314"/>
    <w:rsid w:val="00B404E3"/>
    <w:rsid w:val="00B42AC1"/>
    <w:rsid w:val="00B4685B"/>
    <w:rsid w:val="00B47C7E"/>
    <w:rsid w:val="00B509CD"/>
    <w:rsid w:val="00B51EC0"/>
    <w:rsid w:val="00B525E4"/>
    <w:rsid w:val="00B53DE6"/>
    <w:rsid w:val="00B5680B"/>
    <w:rsid w:val="00B56925"/>
    <w:rsid w:val="00B608E0"/>
    <w:rsid w:val="00B6101C"/>
    <w:rsid w:val="00B64589"/>
    <w:rsid w:val="00B64AD2"/>
    <w:rsid w:val="00B67E77"/>
    <w:rsid w:val="00B72336"/>
    <w:rsid w:val="00B7786E"/>
    <w:rsid w:val="00B77CEB"/>
    <w:rsid w:val="00B8003F"/>
    <w:rsid w:val="00B80BD2"/>
    <w:rsid w:val="00B83DA9"/>
    <w:rsid w:val="00B84228"/>
    <w:rsid w:val="00B84E31"/>
    <w:rsid w:val="00B85602"/>
    <w:rsid w:val="00B85D30"/>
    <w:rsid w:val="00B87218"/>
    <w:rsid w:val="00B877B6"/>
    <w:rsid w:val="00B90169"/>
    <w:rsid w:val="00B90D1B"/>
    <w:rsid w:val="00B90D45"/>
    <w:rsid w:val="00B97180"/>
    <w:rsid w:val="00B979A1"/>
    <w:rsid w:val="00BA23B2"/>
    <w:rsid w:val="00BA5421"/>
    <w:rsid w:val="00BA5CAD"/>
    <w:rsid w:val="00BB022F"/>
    <w:rsid w:val="00BB25C2"/>
    <w:rsid w:val="00BB2A28"/>
    <w:rsid w:val="00BB2E6D"/>
    <w:rsid w:val="00BB379C"/>
    <w:rsid w:val="00BB3BF7"/>
    <w:rsid w:val="00BB4134"/>
    <w:rsid w:val="00BB5A30"/>
    <w:rsid w:val="00BB6900"/>
    <w:rsid w:val="00BB69E0"/>
    <w:rsid w:val="00BB6B0E"/>
    <w:rsid w:val="00BB7C69"/>
    <w:rsid w:val="00BC0195"/>
    <w:rsid w:val="00BC3E32"/>
    <w:rsid w:val="00BC6D1F"/>
    <w:rsid w:val="00BC7151"/>
    <w:rsid w:val="00BC7BE1"/>
    <w:rsid w:val="00BC7DD7"/>
    <w:rsid w:val="00BD10E7"/>
    <w:rsid w:val="00BD2128"/>
    <w:rsid w:val="00BD36EC"/>
    <w:rsid w:val="00BD446D"/>
    <w:rsid w:val="00BD5893"/>
    <w:rsid w:val="00BD5984"/>
    <w:rsid w:val="00BD6C98"/>
    <w:rsid w:val="00BD751D"/>
    <w:rsid w:val="00BE18F3"/>
    <w:rsid w:val="00BE2208"/>
    <w:rsid w:val="00BE365F"/>
    <w:rsid w:val="00BE7732"/>
    <w:rsid w:val="00BF0973"/>
    <w:rsid w:val="00BF3AAD"/>
    <w:rsid w:val="00BF4394"/>
    <w:rsid w:val="00BF5E19"/>
    <w:rsid w:val="00C000BE"/>
    <w:rsid w:val="00C00DAF"/>
    <w:rsid w:val="00C01239"/>
    <w:rsid w:val="00C032AF"/>
    <w:rsid w:val="00C05D79"/>
    <w:rsid w:val="00C0669A"/>
    <w:rsid w:val="00C06D2C"/>
    <w:rsid w:val="00C07070"/>
    <w:rsid w:val="00C1086F"/>
    <w:rsid w:val="00C11DF5"/>
    <w:rsid w:val="00C12266"/>
    <w:rsid w:val="00C12825"/>
    <w:rsid w:val="00C12D9A"/>
    <w:rsid w:val="00C1495F"/>
    <w:rsid w:val="00C14BD6"/>
    <w:rsid w:val="00C1503A"/>
    <w:rsid w:val="00C15126"/>
    <w:rsid w:val="00C1528C"/>
    <w:rsid w:val="00C161A1"/>
    <w:rsid w:val="00C16424"/>
    <w:rsid w:val="00C171EE"/>
    <w:rsid w:val="00C20001"/>
    <w:rsid w:val="00C219C8"/>
    <w:rsid w:val="00C2287A"/>
    <w:rsid w:val="00C22A55"/>
    <w:rsid w:val="00C23BFD"/>
    <w:rsid w:val="00C304F4"/>
    <w:rsid w:val="00C314F5"/>
    <w:rsid w:val="00C325B2"/>
    <w:rsid w:val="00C32816"/>
    <w:rsid w:val="00C33A88"/>
    <w:rsid w:val="00C34595"/>
    <w:rsid w:val="00C345CB"/>
    <w:rsid w:val="00C345E0"/>
    <w:rsid w:val="00C35B2F"/>
    <w:rsid w:val="00C36EE4"/>
    <w:rsid w:val="00C37350"/>
    <w:rsid w:val="00C40FB3"/>
    <w:rsid w:val="00C450E6"/>
    <w:rsid w:val="00C46563"/>
    <w:rsid w:val="00C50112"/>
    <w:rsid w:val="00C506A6"/>
    <w:rsid w:val="00C51FFC"/>
    <w:rsid w:val="00C57237"/>
    <w:rsid w:val="00C60045"/>
    <w:rsid w:val="00C629EF"/>
    <w:rsid w:val="00C665DE"/>
    <w:rsid w:val="00C66CA1"/>
    <w:rsid w:val="00C7010A"/>
    <w:rsid w:val="00C70291"/>
    <w:rsid w:val="00C71A98"/>
    <w:rsid w:val="00C72307"/>
    <w:rsid w:val="00C73713"/>
    <w:rsid w:val="00C74227"/>
    <w:rsid w:val="00C7487C"/>
    <w:rsid w:val="00C76432"/>
    <w:rsid w:val="00C803F7"/>
    <w:rsid w:val="00C83B82"/>
    <w:rsid w:val="00C850C4"/>
    <w:rsid w:val="00C851A3"/>
    <w:rsid w:val="00C853E0"/>
    <w:rsid w:val="00C857A5"/>
    <w:rsid w:val="00C85962"/>
    <w:rsid w:val="00C860DE"/>
    <w:rsid w:val="00C86322"/>
    <w:rsid w:val="00C87315"/>
    <w:rsid w:val="00C87985"/>
    <w:rsid w:val="00C87D10"/>
    <w:rsid w:val="00C913D8"/>
    <w:rsid w:val="00C91780"/>
    <w:rsid w:val="00C91DD1"/>
    <w:rsid w:val="00C93D1B"/>
    <w:rsid w:val="00C949F1"/>
    <w:rsid w:val="00C95E0A"/>
    <w:rsid w:val="00C95FC6"/>
    <w:rsid w:val="00CA0609"/>
    <w:rsid w:val="00CA135C"/>
    <w:rsid w:val="00CA1E34"/>
    <w:rsid w:val="00CA2126"/>
    <w:rsid w:val="00CA22D4"/>
    <w:rsid w:val="00CA2D95"/>
    <w:rsid w:val="00CA4465"/>
    <w:rsid w:val="00CA6DBE"/>
    <w:rsid w:val="00CB16BE"/>
    <w:rsid w:val="00CB1868"/>
    <w:rsid w:val="00CB2DAA"/>
    <w:rsid w:val="00CB41B2"/>
    <w:rsid w:val="00CC008D"/>
    <w:rsid w:val="00CC0484"/>
    <w:rsid w:val="00CC0C7D"/>
    <w:rsid w:val="00CC3C12"/>
    <w:rsid w:val="00CC59D3"/>
    <w:rsid w:val="00CC61B9"/>
    <w:rsid w:val="00CC6300"/>
    <w:rsid w:val="00CC6E41"/>
    <w:rsid w:val="00CC709E"/>
    <w:rsid w:val="00CD2681"/>
    <w:rsid w:val="00CD305A"/>
    <w:rsid w:val="00CD343F"/>
    <w:rsid w:val="00CD40D6"/>
    <w:rsid w:val="00CD4690"/>
    <w:rsid w:val="00CD4C69"/>
    <w:rsid w:val="00CD502E"/>
    <w:rsid w:val="00CE144A"/>
    <w:rsid w:val="00CE2790"/>
    <w:rsid w:val="00CE40BB"/>
    <w:rsid w:val="00CE4CFC"/>
    <w:rsid w:val="00CE56B5"/>
    <w:rsid w:val="00CE6A15"/>
    <w:rsid w:val="00CE6EE5"/>
    <w:rsid w:val="00CE7E3F"/>
    <w:rsid w:val="00CF1D10"/>
    <w:rsid w:val="00CF2063"/>
    <w:rsid w:val="00CF2980"/>
    <w:rsid w:val="00CF42C0"/>
    <w:rsid w:val="00CF5492"/>
    <w:rsid w:val="00CF6576"/>
    <w:rsid w:val="00D01187"/>
    <w:rsid w:val="00D01E15"/>
    <w:rsid w:val="00D02343"/>
    <w:rsid w:val="00D03812"/>
    <w:rsid w:val="00D05913"/>
    <w:rsid w:val="00D05A52"/>
    <w:rsid w:val="00D071B9"/>
    <w:rsid w:val="00D1090E"/>
    <w:rsid w:val="00D1114F"/>
    <w:rsid w:val="00D1201B"/>
    <w:rsid w:val="00D12BDC"/>
    <w:rsid w:val="00D16E4A"/>
    <w:rsid w:val="00D179F3"/>
    <w:rsid w:val="00D20BD3"/>
    <w:rsid w:val="00D21B85"/>
    <w:rsid w:val="00D224F4"/>
    <w:rsid w:val="00D22D18"/>
    <w:rsid w:val="00D23769"/>
    <w:rsid w:val="00D23A50"/>
    <w:rsid w:val="00D250DC"/>
    <w:rsid w:val="00D25802"/>
    <w:rsid w:val="00D25A50"/>
    <w:rsid w:val="00D25E85"/>
    <w:rsid w:val="00D25F96"/>
    <w:rsid w:val="00D262EB"/>
    <w:rsid w:val="00D30605"/>
    <w:rsid w:val="00D31910"/>
    <w:rsid w:val="00D3265F"/>
    <w:rsid w:val="00D33A88"/>
    <w:rsid w:val="00D34B69"/>
    <w:rsid w:val="00D355C9"/>
    <w:rsid w:val="00D4329A"/>
    <w:rsid w:val="00D440D7"/>
    <w:rsid w:val="00D444F5"/>
    <w:rsid w:val="00D44660"/>
    <w:rsid w:val="00D468BD"/>
    <w:rsid w:val="00D46F2B"/>
    <w:rsid w:val="00D50EC9"/>
    <w:rsid w:val="00D5187A"/>
    <w:rsid w:val="00D541A5"/>
    <w:rsid w:val="00D55D97"/>
    <w:rsid w:val="00D614E2"/>
    <w:rsid w:val="00D638F2"/>
    <w:rsid w:val="00D64C47"/>
    <w:rsid w:val="00D650B7"/>
    <w:rsid w:val="00D66490"/>
    <w:rsid w:val="00D66680"/>
    <w:rsid w:val="00D66BB1"/>
    <w:rsid w:val="00D66C19"/>
    <w:rsid w:val="00D67860"/>
    <w:rsid w:val="00D718BD"/>
    <w:rsid w:val="00D71DA2"/>
    <w:rsid w:val="00D747A2"/>
    <w:rsid w:val="00D756AA"/>
    <w:rsid w:val="00D76F19"/>
    <w:rsid w:val="00D8191F"/>
    <w:rsid w:val="00D81E40"/>
    <w:rsid w:val="00D81F1A"/>
    <w:rsid w:val="00D8243B"/>
    <w:rsid w:val="00D8518D"/>
    <w:rsid w:val="00D85358"/>
    <w:rsid w:val="00D85C41"/>
    <w:rsid w:val="00D87450"/>
    <w:rsid w:val="00D913AE"/>
    <w:rsid w:val="00D938E8"/>
    <w:rsid w:val="00D9498D"/>
    <w:rsid w:val="00D95883"/>
    <w:rsid w:val="00D97483"/>
    <w:rsid w:val="00DA19CB"/>
    <w:rsid w:val="00DA2EF1"/>
    <w:rsid w:val="00DA356C"/>
    <w:rsid w:val="00DA485E"/>
    <w:rsid w:val="00DA4A4B"/>
    <w:rsid w:val="00DA618A"/>
    <w:rsid w:val="00DA6A32"/>
    <w:rsid w:val="00DB16C3"/>
    <w:rsid w:val="00DB2B90"/>
    <w:rsid w:val="00DB3952"/>
    <w:rsid w:val="00DB4E19"/>
    <w:rsid w:val="00DB60DF"/>
    <w:rsid w:val="00DC7ACB"/>
    <w:rsid w:val="00DC7DE5"/>
    <w:rsid w:val="00DD0495"/>
    <w:rsid w:val="00DD1B41"/>
    <w:rsid w:val="00DD35EC"/>
    <w:rsid w:val="00DD47E3"/>
    <w:rsid w:val="00DD49CA"/>
    <w:rsid w:val="00DD65D4"/>
    <w:rsid w:val="00DD752B"/>
    <w:rsid w:val="00DD7DE6"/>
    <w:rsid w:val="00DE06A4"/>
    <w:rsid w:val="00DE0CA3"/>
    <w:rsid w:val="00DE0F9F"/>
    <w:rsid w:val="00DE29EF"/>
    <w:rsid w:val="00DE3B55"/>
    <w:rsid w:val="00DE638E"/>
    <w:rsid w:val="00DF0636"/>
    <w:rsid w:val="00DF20F5"/>
    <w:rsid w:val="00DF4451"/>
    <w:rsid w:val="00DF5C5B"/>
    <w:rsid w:val="00E010F4"/>
    <w:rsid w:val="00E01CB9"/>
    <w:rsid w:val="00E06C6B"/>
    <w:rsid w:val="00E1021B"/>
    <w:rsid w:val="00E14EA5"/>
    <w:rsid w:val="00E15621"/>
    <w:rsid w:val="00E16CB9"/>
    <w:rsid w:val="00E1703A"/>
    <w:rsid w:val="00E17643"/>
    <w:rsid w:val="00E17E4A"/>
    <w:rsid w:val="00E2021A"/>
    <w:rsid w:val="00E20DB0"/>
    <w:rsid w:val="00E2181B"/>
    <w:rsid w:val="00E24495"/>
    <w:rsid w:val="00E254E2"/>
    <w:rsid w:val="00E260EC"/>
    <w:rsid w:val="00E26635"/>
    <w:rsid w:val="00E27B29"/>
    <w:rsid w:val="00E3199F"/>
    <w:rsid w:val="00E31C79"/>
    <w:rsid w:val="00E33983"/>
    <w:rsid w:val="00E33E7A"/>
    <w:rsid w:val="00E4192F"/>
    <w:rsid w:val="00E42AC8"/>
    <w:rsid w:val="00E42D0C"/>
    <w:rsid w:val="00E43A0E"/>
    <w:rsid w:val="00E443DA"/>
    <w:rsid w:val="00E44971"/>
    <w:rsid w:val="00E449D7"/>
    <w:rsid w:val="00E46217"/>
    <w:rsid w:val="00E47745"/>
    <w:rsid w:val="00E503FA"/>
    <w:rsid w:val="00E5135B"/>
    <w:rsid w:val="00E537EC"/>
    <w:rsid w:val="00E54204"/>
    <w:rsid w:val="00E5478D"/>
    <w:rsid w:val="00E5609F"/>
    <w:rsid w:val="00E56F25"/>
    <w:rsid w:val="00E61DDC"/>
    <w:rsid w:val="00E61E6C"/>
    <w:rsid w:val="00E702BC"/>
    <w:rsid w:val="00E71791"/>
    <w:rsid w:val="00E7371E"/>
    <w:rsid w:val="00E7478A"/>
    <w:rsid w:val="00E7636A"/>
    <w:rsid w:val="00E767D3"/>
    <w:rsid w:val="00E76AD9"/>
    <w:rsid w:val="00E776B4"/>
    <w:rsid w:val="00E80F14"/>
    <w:rsid w:val="00E81A4F"/>
    <w:rsid w:val="00E83A00"/>
    <w:rsid w:val="00E84601"/>
    <w:rsid w:val="00E8498B"/>
    <w:rsid w:val="00E87C45"/>
    <w:rsid w:val="00E90630"/>
    <w:rsid w:val="00E90783"/>
    <w:rsid w:val="00E911D1"/>
    <w:rsid w:val="00E9147E"/>
    <w:rsid w:val="00E930CF"/>
    <w:rsid w:val="00E958D7"/>
    <w:rsid w:val="00EA07E5"/>
    <w:rsid w:val="00EA23A6"/>
    <w:rsid w:val="00EA4DAD"/>
    <w:rsid w:val="00EA6468"/>
    <w:rsid w:val="00EA64DC"/>
    <w:rsid w:val="00EB0C60"/>
    <w:rsid w:val="00EB0E7A"/>
    <w:rsid w:val="00EB12A5"/>
    <w:rsid w:val="00EB1777"/>
    <w:rsid w:val="00EB5263"/>
    <w:rsid w:val="00EC0A70"/>
    <w:rsid w:val="00EC3315"/>
    <w:rsid w:val="00EC3E30"/>
    <w:rsid w:val="00EC55E3"/>
    <w:rsid w:val="00EC57DF"/>
    <w:rsid w:val="00ED0C48"/>
    <w:rsid w:val="00ED17D0"/>
    <w:rsid w:val="00ED20C1"/>
    <w:rsid w:val="00ED2687"/>
    <w:rsid w:val="00ED333F"/>
    <w:rsid w:val="00ED3631"/>
    <w:rsid w:val="00ED43AD"/>
    <w:rsid w:val="00ED45A7"/>
    <w:rsid w:val="00ED5EA1"/>
    <w:rsid w:val="00ED6F30"/>
    <w:rsid w:val="00ED73C3"/>
    <w:rsid w:val="00ED7760"/>
    <w:rsid w:val="00EE30D1"/>
    <w:rsid w:val="00EE355E"/>
    <w:rsid w:val="00EE499C"/>
    <w:rsid w:val="00EE60AC"/>
    <w:rsid w:val="00EE62F2"/>
    <w:rsid w:val="00EE6A0E"/>
    <w:rsid w:val="00EE7C65"/>
    <w:rsid w:val="00EF3417"/>
    <w:rsid w:val="00EF3EC1"/>
    <w:rsid w:val="00EF4EFF"/>
    <w:rsid w:val="00EF5147"/>
    <w:rsid w:val="00EF52C3"/>
    <w:rsid w:val="00EF6E38"/>
    <w:rsid w:val="00EF7911"/>
    <w:rsid w:val="00F0070C"/>
    <w:rsid w:val="00F02C76"/>
    <w:rsid w:val="00F03331"/>
    <w:rsid w:val="00F03650"/>
    <w:rsid w:val="00F05EFE"/>
    <w:rsid w:val="00F10216"/>
    <w:rsid w:val="00F1384A"/>
    <w:rsid w:val="00F13EB5"/>
    <w:rsid w:val="00F1571B"/>
    <w:rsid w:val="00F16EC2"/>
    <w:rsid w:val="00F17A5A"/>
    <w:rsid w:val="00F20276"/>
    <w:rsid w:val="00F20B1D"/>
    <w:rsid w:val="00F21402"/>
    <w:rsid w:val="00F226A4"/>
    <w:rsid w:val="00F24D70"/>
    <w:rsid w:val="00F26D1E"/>
    <w:rsid w:val="00F26D86"/>
    <w:rsid w:val="00F26DC1"/>
    <w:rsid w:val="00F27B33"/>
    <w:rsid w:val="00F31EBE"/>
    <w:rsid w:val="00F32216"/>
    <w:rsid w:val="00F33954"/>
    <w:rsid w:val="00F35AA3"/>
    <w:rsid w:val="00F36DB4"/>
    <w:rsid w:val="00F400B6"/>
    <w:rsid w:val="00F40472"/>
    <w:rsid w:val="00F462D3"/>
    <w:rsid w:val="00F46C27"/>
    <w:rsid w:val="00F50205"/>
    <w:rsid w:val="00F50F47"/>
    <w:rsid w:val="00F522A4"/>
    <w:rsid w:val="00F52511"/>
    <w:rsid w:val="00F54FBE"/>
    <w:rsid w:val="00F560E3"/>
    <w:rsid w:val="00F634A5"/>
    <w:rsid w:val="00F655E5"/>
    <w:rsid w:val="00F664F7"/>
    <w:rsid w:val="00F713C7"/>
    <w:rsid w:val="00F726E4"/>
    <w:rsid w:val="00F737DF"/>
    <w:rsid w:val="00F73B6D"/>
    <w:rsid w:val="00F74479"/>
    <w:rsid w:val="00F74569"/>
    <w:rsid w:val="00F75298"/>
    <w:rsid w:val="00F75631"/>
    <w:rsid w:val="00F7588A"/>
    <w:rsid w:val="00F7672C"/>
    <w:rsid w:val="00F819D3"/>
    <w:rsid w:val="00F824E8"/>
    <w:rsid w:val="00F837EF"/>
    <w:rsid w:val="00F84B9C"/>
    <w:rsid w:val="00F85823"/>
    <w:rsid w:val="00F909B9"/>
    <w:rsid w:val="00F95F46"/>
    <w:rsid w:val="00F95F69"/>
    <w:rsid w:val="00FA4829"/>
    <w:rsid w:val="00FA67BD"/>
    <w:rsid w:val="00FA7F45"/>
    <w:rsid w:val="00FB0526"/>
    <w:rsid w:val="00FB1475"/>
    <w:rsid w:val="00FB279D"/>
    <w:rsid w:val="00FB27F9"/>
    <w:rsid w:val="00FB4DA3"/>
    <w:rsid w:val="00FB4E2D"/>
    <w:rsid w:val="00FB67AA"/>
    <w:rsid w:val="00FC2EEA"/>
    <w:rsid w:val="00FC438F"/>
    <w:rsid w:val="00FC4CC0"/>
    <w:rsid w:val="00FC625D"/>
    <w:rsid w:val="00FC62F4"/>
    <w:rsid w:val="00FC7CF0"/>
    <w:rsid w:val="00FD2BFE"/>
    <w:rsid w:val="00FD4904"/>
    <w:rsid w:val="00FE03CE"/>
    <w:rsid w:val="00FE1D1D"/>
    <w:rsid w:val="00FE5FDB"/>
    <w:rsid w:val="00FE72FE"/>
    <w:rsid w:val="00FE73B8"/>
    <w:rsid w:val="00FE7A47"/>
    <w:rsid w:val="00FF0DEF"/>
    <w:rsid w:val="00FF5620"/>
    <w:rsid w:val="00FF6828"/>
    <w:rsid w:val="00FF6F73"/>
    <w:rsid w:val="00FF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E4F"/>
  </w:style>
  <w:style w:type="paragraph" w:styleId="Heading1">
    <w:name w:val="heading 1"/>
    <w:basedOn w:val="Normal"/>
    <w:next w:val="Normal"/>
    <w:link w:val="Heading1Char"/>
    <w:uiPriority w:val="9"/>
    <w:qFormat/>
    <w:rsid w:val="00653686"/>
    <w:pPr>
      <w:outlineLvl w:val="0"/>
    </w:pPr>
    <w:rPr>
      <w:b/>
      <w:bCs/>
      <w:szCs w:val="20"/>
    </w:rPr>
  </w:style>
  <w:style w:type="paragraph" w:styleId="Heading3">
    <w:name w:val="heading 3"/>
    <w:basedOn w:val="Normal"/>
    <w:next w:val="Normal"/>
    <w:link w:val="Heading3Char"/>
    <w:uiPriority w:val="9"/>
    <w:semiHidden/>
    <w:unhideWhenUsed/>
    <w:qFormat/>
    <w:rsid w:val="00AF0CB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F0CB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34"/>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 w:type="character" w:customStyle="1" w:styleId="Heading1Char">
    <w:name w:val="Heading 1 Char"/>
    <w:basedOn w:val="DefaultParagraphFont"/>
    <w:link w:val="Heading1"/>
    <w:uiPriority w:val="9"/>
    <w:rsid w:val="00653686"/>
    <w:rPr>
      <w:b/>
      <w:bCs/>
      <w:szCs w:val="20"/>
    </w:rPr>
  </w:style>
  <w:style w:type="character" w:customStyle="1" w:styleId="Heading3Char">
    <w:name w:val="Heading 3 Char"/>
    <w:basedOn w:val="DefaultParagraphFont"/>
    <w:link w:val="Heading3"/>
    <w:uiPriority w:val="9"/>
    <w:semiHidden/>
    <w:rsid w:val="00AF0CB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F0CB7"/>
    <w:rPr>
      <w:rFonts w:asciiTheme="majorHAnsi" w:eastAsiaTheme="majorEastAsia" w:hAnsiTheme="majorHAnsi" w:cstheme="majorBidi"/>
      <w:i/>
      <w:iCs/>
      <w:color w:val="365F91" w:themeColor="accent1" w:themeShade="BF"/>
    </w:rPr>
  </w:style>
  <w:style w:type="paragraph" w:customStyle="1" w:styleId="BasicParagraph">
    <w:name w:val="[Basic Paragraph]"/>
    <w:basedOn w:val="Normal"/>
    <w:uiPriority w:val="99"/>
    <w:rsid w:val="00E15621"/>
    <w:pPr>
      <w:autoSpaceDE w:val="0"/>
      <w:autoSpaceDN w:val="0"/>
      <w:adjustRightInd w:val="0"/>
      <w:spacing w:after="0" w:line="288" w:lineRule="auto"/>
      <w:textAlignment w:val="center"/>
    </w:pPr>
    <w:rPr>
      <w:rFonts w:ascii="Whitney Book" w:hAnsi="Whitney Book" w:cs="Whitney Book"/>
      <w:color w:val="000000"/>
      <w:sz w:val="22"/>
    </w:rPr>
  </w:style>
  <w:style w:type="paragraph" w:customStyle="1" w:styleId="ParagraphStyle1">
    <w:name w:val="Paragraph Style 1"/>
    <w:basedOn w:val="Normal"/>
    <w:uiPriority w:val="99"/>
    <w:rsid w:val="00746337"/>
    <w:pPr>
      <w:suppressAutoHyphens/>
      <w:autoSpaceDE w:val="0"/>
      <w:autoSpaceDN w:val="0"/>
      <w:adjustRightInd w:val="0"/>
      <w:spacing w:after="0" w:line="250" w:lineRule="atLeast"/>
      <w:ind w:left="360" w:hanging="360"/>
      <w:textAlignment w:val="center"/>
    </w:pPr>
    <w:rPr>
      <w:rFonts w:ascii="Whitney Book" w:hAnsi="Whitney Book" w:cs="Whitney Book"/>
      <w:color w:val="000000"/>
      <w:spacing w:val="-2"/>
      <w:sz w:val="21"/>
      <w:szCs w:val="21"/>
    </w:rPr>
  </w:style>
  <w:style w:type="paragraph" w:customStyle="1" w:styleId="Default">
    <w:name w:val="Default"/>
    <w:rsid w:val="00C345E0"/>
    <w:pPr>
      <w:autoSpaceDE w:val="0"/>
      <w:autoSpaceDN w:val="0"/>
      <w:adjustRightInd w:val="0"/>
      <w:spacing w:after="0" w:line="240" w:lineRule="auto"/>
    </w:pPr>
    <w:rPr>
      <w:rFonts w:ascii="Whitney Bold" w:hAnsi="Whitney Bold" w:cs="Whitney Bold"/>
      <w:color w:val="000000"/>
      <w:sz w:val="24"/>
      <w:szCs w:val="24"/>
    </w:rPr>
  </w:style>
  <w:style w:type="paragraph" w:customStyle="1" w:styleId="Pa2">
    <w:name w:val="Pa2"/>
    <w:basedOn w:val="Default"/>
    <w:next w:val="Default"/>
    <w:uiPriority w:val="99"/>
    <w:rsid w:val="00C345E0"/>
    <w:pPr>
      <w:spacing w:line="221" w:lineRule="atLeast"/>
    </w:pPr>
    <w:rPr>
      <w:rFonts w:cstheme="minorBidi"/>
      <w:color w:val="auto"/>
    </w:rPr>
  </w:style>
  <w:style w:type="character" w:customStyle="1" w:styleId="A6">
    <w:name w:val="A6"/>
    <w:uiPriority w:val="99"/>
    <w:rsid w:val="00C345E0"/>
    <w:rPr>
      <w:rFonts w:cs="Whitney Bold"/>
      <w:color w:val="6BB33D"/>
      <w:sz w:val="50"/>
      <w:szCs w:val="50"/>
    </w:rPr>
  </w:style>
  <w:style w:type="character" w:customStyle="1" w:styleId="A7">
    <w:name w:val="A7"/>
    <w:uiPriority w:val="99"/>
    <w:rsid w:val="00C345E0"/>
    <w:rPr>
      <w:rFonts w:cs="Whitney Bold"/>
      <w:color w:val="5D5E60"/>
      <w:sz w:val="32"/>
      <w:szCs w:val="32"/>
    </w:rPr>
  </w:style>
  <w:style w:type="paragraph" w:customStyle="1" w:styleId="Pa7">
    <w:name w:val="Pa7"/>
    <w:basedOn w:val="Default"/>
    <w:next w:val="Default"/>
    <w:uiPriority w:val="99"/>
    <w:rsid w:val="00C345E0"/>
    <w:pPr>
      <w:spacing w:line="221" w:lineRule="atLeast"/>
    </w:pPr>
    <w:rPr>
      <w:rFonts w:cstheme="minorBidi"/>
      <w:color w:val="auto"/>
    </w:rPr>
  </w:style>
  <w:style w:type="character" w:customStyle="1" w:styleId="A8">
    <w:name w:val="A8"/>
    <w:uiPriority w:val="99"/>
    <w:rsid w:val="00C345E0"/>
    <w:rPr>
      <w:rFonts w:ascii="Whitney Book" w:hAnsi="Whitney Book" w:cs="Whitney Book"/>
      <w:color w:val="5D5E60"/>
      <w:sz w:val="20"/>
      <w:szCs w:val="20"/>
    </w:rPr>
  </w:style>
  <w:style w:type="paragraph" w:customStyle="1" w:styleId="Pa8">
    <w:name w:val="Pa8"/>
    <w:basedOn w:val="Default"/>
    <w:next w:val="Default"/>
    <w:uiPriority w:val="99"/>
    <w:rsid w:val="00C345E0"/>
    <w:pPr>
      <w:spacing w:line="221" w:lineRule="atLeast"/>
    </w:pPr>
    <w:rPr>
      <w:rFonts w:cstheme="minorBidi"/>
      <w:color w:val="auto"/>
    </w:rPr>
  </w:style>
  <w:style w:type="character" w:customStyle="1" w:styleId="A9">
    <w:name w:val="A9"/>
    <w:uiPriority w:val="99"/>
    <w:rsid w:val="00C345E0"/>
    <w:rPr>
      <w:rFonts w:ascii="Whitney Book" w:hAnsi="Whitney Book" w:cs="Whitney Book"/>
      <w:color w:val="0092D7"/>
      <w:sz w:val="20"/>
      <w:szCs w:val="20"/>
      <w:u w:val="single"/>
    </w:rPr>
  </w:style>
  <w:style w:type="paragraph" w:customStyle="1" w:styleId="Pa9">
    <w:name w:val="Pa9"/>
    <w:basedOn w:val="Default"/>
    <w:next w:val="Default"/>
    <w:uiPriority w:val="99"/>
    <w:rsid w:val="00C345E0"/>
    <w:pPr>
      <w:spacing w:line="221" w:lineRule="atLeast"/>
    </w:pPr>
    <w:rPr>
      <w:rFonts w:cstheme="minorBidi"/>
      <w:color w:val="auto"/>
    </w:rPr>
  </w:style>
  <w:style w:type="character" w:customStyle="1" w:styleId="A13">
    <w:name w:val="A13"/>
    <w:uiPriority w:val="99"/>
    <w:rsid w:val="00C345E0"/>
    <w:rPr>
      <w:rFonts w:ascii="Whitney Book" w:hAnsi="Whitney Book" w:cs="Whitney Book"/>
      <w:color w:val="5D5E60"/>
      <w:sz w:val="23"/>
      <w:szCs w:val="23"/>
    </w:rPr>
  </w:style>
  <w:style w:type="paragraph" w:customStyle="1" w:styleId="Pa1">
    <w:name w:val="Pa1"/>
    <w:basedOn w:val="Default"/>
    <w:next w:val="Default"/>
    <w:uiPriority w:val="99"/>
    <w:rsid w:val="00C86322"/>
    <w:pPr>
      <w:spacing w:line="221" w:lineRule="atLeast"/>
    </w:pPr>
    <w:rPr>
      <w:rFonts w:cstheme="minorBidi"/>
      <w:color w:val="auto"/>
    </w:rPr>
  </w:style>
  <w:style w:type="paragraph" w:customStyle="1" w:styleId="Pa14">
    <w:name w:val="Pa14"/>
    <w:basedOn w:val="Default"/>
    <w:next w:val="Default"/>
    <w:uiPriority w:val="99"/>
    <w:rsid w:val="00C86322"/>
    <w:pPr>
      <w:spacing w:line="221" w:lineRule="atLeast"/>
    </w:pPr>
    <w:rPr>
      <w:rFonts w:cstheme="minorBidi"/>
      <w:color w:val="auto"/>
    </w:rPr>
  </w:style>
  <w:style w:type="character" w:customStyle="1" w:styleId="A10">
    <w:name w:val="A10"/>
    <w:uiPriority w:val="99"/>
    <w:rsid w:val="00C86322"/>
    <w:rPr>
      <w:rFonts w:cs="Whitney Bold"/>
      <w:color w:val="6BB33D"/>
      <w:sz w:val="44"/>
      <w:szCs w:val="44"/>
    </w:rPr>
  </w:style>
  <w:style w:type="paragraph" w:customStyle="1" w:styleId="Pa17">
    <w:name w:val="Pa17"/>
    <w:basedOn w:val="Default"/>
    <w:next w:val="Default"/>
    <w:uiPriority w:val="99"/>
    <w:rsid w:val="00C86322"/>
    <w:pPr>
      <w:spacing w:line="221" w:lineRule="atLeast"/>
    </w:pPr>
    <w:rPr>
      <w:rFonts w:cstheme="minorBidi"/>
      <w:color w:val="auto"/>
    </w:rPr>
  </w:style>
  <w:style w:type="character" w:customStyle="1" w:styleId="A14">
    <w:name w:val="A14"/>
    <w:uiPriority w:val="99"/>
    <w:rsid w:val="00C86322"/>
    <w:rPr>
      <w:rFonts w:ascii="Whitney Book" w:hAnsi="Whitney Book" w:cs="Whitney Book"/>
      <w:color w:val="5D5E60"/>
      <w:sz w:val="21"/>
      <w:szCs w:val="21"/>
    </w:rPr>
  </w:style>
  <w:style w:type="character" w:customStyle="1" w:styleId="A16">
    <w:name w:val="A16"/>
    <w:uiPriority w:val="99"/>
    <w:rsid w:val="00C86322"/>
    <w:rPr>
      <w:rFonts w:ascii="Whitney Book" w:hAnsi="Whitney Book" w:cs="Whitney Book"/>
      <w:color w:val="0092D7"/>
      <w:sz w:val="21"/>
      <w:szCs w:val="21"/>
      <w:u w:val="single"/>
    </w:rPr>
  </w:style>
  <w:style w:type="character" w:customStyle="1" w:styleId="A19">
    <w:name w:val="A19"/>
    <w:uiPriority w:val="99"/>
    <w:rsid w:val="00216B96"/>
    <w:rPr>
      <w:rFonts w:cs="Whitney Book"/>
      <w:color w:val="636567"/>
    </w:rPr>
  </w:style>
  <w:style w:type="character" w:customStyle="1" w:styleId="A20">
    <w:name w:val="A20"/>
    <w:uiPriority w:val="99"/>
    <w:rsid w:val="00216B96"/>
    <w:rPr>
      <w:rFonts w:ascii="Whitney Semibold" w:hAnsi="Whitney Semibold" w:cs="Whitney Semibold"/>
      <w:color w:val="636567"/>
      <w:u w:val="single"/>
    </w:rPr>
  </w:style>
  <w:style w:type="paragraph" w:customStyle="1" w:styleId="Pa27">
    <w:name w:val="Pa27"/>
    <w:basedOn w:val="Default"/>
    <w:next w:val="Default"/>
    <w:uiPriority w:val="99"/>
    <w:rsid w:val="009E466D"/>
    <w:pPr>
      <w:spacing w:line="221" w:lineRule="atLeast"/>
    </w:pPr>
    <w:rPr>
      <w:rFonts w:ascii="Whitney Book" w:hAnsi="Whitney Book" w:cstheme="minorBidi"/>
      <w:color w:val="auto"/>
    </w:rPr>
  </w:style>
  <w:style w:type="character" w:customStyle="1" w:styleId="A24">
    <w:name w:val="A24"/>
    <w:uiPriority w:val="99"/>
    <w:rsid w:val="009F30B2"/>
    <w:rPr>
      <w:rFonts w:cs="Whitney Bold"/>
      <w:color w:val="5D5E60"/>
      <w:sz w:val="30"/>
      <w:szCs w:val="30"/>
    </w:rPr>
  </w:style>
  <w:style w:type="character" w:customStyle="1" w:styleId="A17">
    <w:name w:val="A17"/>
    <w:uiPriority w:val="99"/>
    <w:rsid w:val="00E42D0C"/>
    <w:rPr>
      <w:rFonts w:cs="Whitney Black"/>
      <w:color w:val="6BB33D"/>
      <w:sz w:val="48"/>
      <w:szCs w:val="48"/>
    </w:rPr>
  </w:style>
  <w:style w:type="character" w:customStyle="1" w:styleId="A25">
    <w:name w:val="A25"/>
    <w:uiPriority w:val="99"/>
    <w:rsid w:val="00E42D0C"/>
    <w:rPr>
      <w:rFonts w:cs="Whitney Book"/>
      <w:color w:val="5D5E60"/>
      <w:sz w:val="26"/>
      <w:szCs w:val="26"/>
    </w:rPr>
  </w:style>
  <w:style w:type="character" w:customStyle="1" w:styleId="A26">
    <w:name w:val="A26"/>
    <w:uiPriority w:val="99"/>
    <w:rsid w:val="00E42D0C"/>
    <w:rPr>
      <w:rFonts w:cs="Whitney Book"/>
      <w:color w:val="0092D7"/>
      <w:sz w:val="26"/>
      <w:szCs w:val="26"/>
      <w:u w:val="single"/>
    </w:rPr>
  </w:style>
  <w:style w:type="table" w:styleId="TableGrid">
    <w:name w:val="Table Grid"/>
    <w:basedOn w:val="TableNormal"/>
    <w:uiPriority w:val="39"/>
    <w:rsid w:val="009254E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4F2805"/>
    <w:rPr>
      <w:rFonts w:cs="Whitney Book"/>
      <w:color w:val="5D5E60"/>
      <w:sz w:val="20"/>
      <w:szCs w:val="20"/>
    </w:rPr>
  </w:style>
  <w:style w:type="character" w:customStyle="1" w:styleId="A27">
    <w:name w:val="A27"/>
    <w:uiPriority w:val="99"/>
    <w:rsid w:val="00C1086F"/>
    <w:rPr>
      <w:rFonts w:cs="Whitney Book"/>
      <w:color w:val="0092D7"/>
      <w:sz w:val="22"/>
      <w:szCs w:val="22"/>
      <w:u w:val="single"/>
    </w:rPr>
  </w:style>
  <w:style w:type="character" w:customStyle="1" w:styleId="A0">
    <w:name w:val="A0"/>
    <w:uiPriority w:val="99"/>
    <w:rsid w:val="00E76AD9"/>
    <w:rPr>
      <w:rFonts w:cs="Whitney Bold"/>
      <w:color w:val="6BB33D"/>
      <w:sz w:val="36"/>
      <w:szCs w:val="36"/>
    </w:rPr>
  </w:style>
  <w:style w:type="character" w:customStyle="1" w:styleId="A1">
    <w:name w:val="A1"/>
    <w:uiPriority w:val="99"/>
    <w:rsid w:val="00E7478A"/>
    <w:rPr>
      <w:rFonts w:cs="Whitney Book"/>
      <w:color w:val="5D5E60"/>
      <w:sz w:val="22"/>
      <w:szCs w:val="22"/>
    </w:rPr>
  </w:style>
  <w:style w:type="character" w:customStyle="1" w:styleId="A11">
    <w:name w:val="A11"/>
    <w:uiPriority w:val="99"/>
    <w:rsid w:val="00E7478A"/>
    <w:rPr>
      <w:rFonts w:ascii="Whitney Book" w:hAnsi="Whitney Book" w:cs="Whitney Book"/>
      <w:color w:val="0092D7"/>
      <w:sz w:val="21"/>
      <w:szCs w:val="21"/>
      <w:u w:val="single"/>
    </w:rPr>
  </w:style>
  <w:style w:type="paragraph" w:customStyle="1" w:styleId="Pa10">
    <w:name w:val="Pa10"/>
    <w:basedOn w:val="Default"/>
    <w:next w:val="Default"/>
    <w:uiPriority w:val="99"/>
    <w:rsid w:val="005F5FE1"/>
    <w:pPr>
      <w:spacing w:line="221" w:lineRule="atLeast"/>
    </w:pPr>
    <w:rPr>
      <w:rFonts w:ascii="Whitney Medium" w:hAnsi="Whitney Medium" w:cstheme="minorBidi"/>
      <w:color w:val="auto"/>
    </w:rPr>
  </w:style>
  <w:style w:type="character" w:customStyle="1" w:styleId="A12">
    <w:name w:val="A12"/>
    <w:uiPriority w:val="99"/>
    <w:rsid w:val="005F5FE1"/>
    <w:rPr>
      <w:rFonts w:cs="Whitney Medium"/>
      <w:color w:val="5D5E60"/>
    </w:rPr>
  </w:style>
  <w:style w:type="paragraph" w:customStyle="1" w:styleId="Pa19">
    <w:name w:val="Pa19"/>
    <w:basedOn w:val="Default"/>
    <w:next w:val="Default"/>
    <w:uiPriority w:val="99"/>
    <w:rsid w:val="005F5FE1"/>
    <w:pPr>
      <w:spacing w:line="221" w:lineRule="atLeast"/>
    </w:pPr>
    <w:rPr>
      <w:rFonts w:ascii="Whitney Book" w:hAnsi="Whitney Book" w:cstheme="minorBidi"/>
      <w:color w:val="auto"/>
    </w:rPr>
  </w:style>
  <w:style w:type="paragraph" w:customStyle="1" w:styleId="Pa22">
    <w:name w:val="Pa22"/>
    <w:basedOn w:val="Default"/>
    <w:next w:val="Default"/>
    <w:uiPriority w:val="99"/>
    <w:rsid w:val="00372B31"/>
    <w:pPr>
      <w:spacing w:line="211" w:lineRule="atLeast"/>
    </w:pPr>
    <w:rPr>
      <w:rFonts w:ascii="Whitney Book" w:hAnsi="Whitney Book" w:cstheme="minorBidi"/>
      <w:color w:val="auto"/>
    </w:rPr>
  </w:style>
  <w:style w:type="character" w:customStyle="1" w:styleId="A22">
    <w:name w:val="A22"/>
    <w:uiPriority w:val="99"/>
    <w:rsid w:val="00372B31"/>
    <w:rPr>
      <w:rFonts w:ascii="Whitney Semibold" w:hAnsi="Whitney Semibold" w:cs="Whitney Semibold"/>
      <w:color w:val="5D5E60"/>
      <w:sz w:val="19"/>
      <w:szCs w:val="19"/>
    </w:rPr>
  </w:style>
  <w:style w:type="paragraph" w:customStyle="1" w:styleId="Pa13">
    <w:name w:val="Pa13"/>
    <w:basedOn w:val="Default"/>
    <w:next w:val="Default"/>
    <w:uiPriority w:val="99"/>
    <w:rsid w:val="00372B31"/>
    <w:pPr>
      <w:spacing w:line="221" w:lineRule="atLeast"/>
    </w:pPr>
    <w:rPr>
      <w:rFonts w:ascii="Whitney Book" w:hAnsi="Whitney Book" w:cstheme="minorBidi"/>
      <w:color w:val="auto"/>
    </w:rPr>
  </w:style>
  <w:style w:type="paragraph" w:customStyle="1" w:styleId="Pa12">
    <w:name w:val="Pa12"/>
    <w:basedOn w:val="Default"/>
    <w:next w:val="Default"/>
    <w:uiPriority w:val="99"/>
    <w:rsid w:val="00C07070"/>
    <w:pPr>
      <w:spacing w:line="221" w:lineRule="atLeast"/>
    </w:pPr>
    <w:rPr>
      <w:rFonts w:cstheme="minorBidi"/>
      <w:color w:val="auto"/>
    </w:rPr>
  </w:style>
  <w:style w:type="paragraph" w:customStyle="1" w:styleId="Pa4">
    <w:name w:val="Pa4"/>
    <w:basedOn w:val="Default"/>
    <w:next w:val="Default"/>
    <w:uiPriority w:val="99"/>
    <w:rsid w:val="00C07070"/>
    <w:pPr>
      <w:spacing w:line="221" w:lineRule="atLeast"/>
    </w:pPr>
    <w:rPr>
      <w:rFonts w:ascii="Whitney Book" w:hAnsi="Whitney Book"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12" ma:contentTypeDescription="Create a new document." ma:contentTypeScope="" ma:versionID="1542e4eb831c7d022d42e388f8040aec">
  <xsd:schema xmlns:xsd="http://www.w3.org/2001/XMLSchema" xmlns:xs="http://www.w3.org/2001/XMLSchema" xmlns:p="http://schemas.microsoft.com/office/2006/metadata/properties" xmlns:ns2="22ba167f-60e7-46bf-9bf4-2e615d32998b" xmlns:ns3="271940bc-c6f7-47f6-b494-d8f6f4e2ad4b" targetNamespace="http://schemas.microsoft.com/office/2006/metadata/properties" ma:root="true" ma:fieldsID="6b494e038949e029491c6c9df882ce6f" ns2:_="" ns3:_="">
    <xsd:import namespace="22ba167f-60e7-46bf-9bf4-2e615d32998b"/>
    <xsd:import namespace="271940bc-c6f7-47f6-b494-d8f6f4e2a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940bc-c6f7-47f6-b494-d8f6f4e2ad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2.xml><?xml version="1.0" encoding="utf-8"?>
<ds:datastoreItem xmlns:ds="http://schemas.openxmlformats.org/officeDocument/2006/customXml" ds:itemID="{993D8704-A180-4AE0-98FC-422197147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271940bc-c6f7-47f6-b494-d8f6f4e2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1430C4-1DC2-48C5-9A1F-B51E91068DBB}">
  <ds:schemaRefs>
    <ds:schemaRef ds:uri="http://schemas.openxmlformats.org/officeDocument/2006/bibliography"/>
  </ds:schemaRefs>
</ds:datastoreItem>
</file>

<file path=customXml/itemProps4.xml><?xml version="1.0" encoding="utf-8"?>
<ds:datastoreItem xmlns:ds="http://schemas.openxmlformats.org/officeDocument/2006/customXml" ds:itemID="{B2291220-BFB2-42A4-A703-F1A407FDE4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9</Pages>
  <Words>4127</Words>
  <Characters>23530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Deanna Boyd</cp:lastModifiedBy>
  <cp:revision>92</cp:revision>
  <cp:lastPrinted>2016-06-08T20:41:00Z</cp:lastPrinted>
  <dcterms:created xsi:type="dcterms:W3CDTF">2021-11-03T17:54:00Z</dcterms:created>
  <dcterms:modified xsi:type="dcterms:W3CDTF">2022-05-04T16:28:00Z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y fmtid="{D5CDD505-2E9C-101B-9397-08002B2CF9AE}" pid="4" name="AuthorIds_UIVersion_1024">
    <vt:lpwstr>120</vt:lpwstr>
  </property>
</Properties>
</file>